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22D22" w14:textId="334D2EA0" w:rsidR="00E203C2" w:rsidRDefault="00E203C2" w:rsidP="00E203C2">
      <w:r>
        <w:rPr>
          <w:noProof/>
          <w:lang w:eastAsia="en-GB" w:bidi="ar-SA"/>
        </w:rPr>
        <w:drawing>
          <wp:inline distT="0" distB="0" distL="0" distR="0" wp14:anchorId="02E22DD9" wp14:editId="3302795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2E22D23" w14:textId="77777777" w:rsidR="00E203C2" w:rsidRDefault="00E203C2" w:rsidP="00E203C2"/>
    <w:p w14:paraId="02E22D24" w14:textId="5C129A8B"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AC2A4D" w:rsidRPr="00AC2A4D">
        <w:rPr>
          <w:b/>
        </w:rPr>
        <w:t>4</w:t>
      </w:r>
    </w:p>
    <w:p w14:paraId="02E22D25" w14:textId="77777777" w:rsidR="00BA24E2" w:rsidRDefault="00BA24E2" w:rsidP="00E203C2"/>
    <w:p w14:paraId="02E22D26" w14:textId="3404B497" w:rsidR="00D056F1" w:rsidRPr="001C1749" w:rsidRDefault="00DC0CCE" w:rsidP="00690206">
      <w:pPr>
        <w:pStyle w:val="FSTitle"/>
      </w:pPr>
      <w:r>
        <w:t xml:space="preserve">Overview of </w:t>
      </w:r>
      <w:r w:rsidR="00E37615">
        <w:t>I</w:t>
      </w:r>
      <w:r w:rsidR="001C1749" w:rsidRPr="001C1749">
        <w:t xml:space="preserve">nternational </w:t>
      </w:r>
      <w:r w:rsidR="00E37615">
        <w:t>R</w:t>
      </w:r>
      <w:r w:rsidR="00E37615" w:rsidRPr="001C1749">
        <w:t xml:space="preserve">egulatory </w:t>
      </w:r>
      <w:r w:rsidR="00E37615">
        <w:t>A</w:t>
      </w:r>
      <w:r w:rsidR="00E37615" w:rsidRPr="001C1749">
        <w:t xml:space="preserve">pproaches </w:t>
      </w:r>
      <w:r w:rsidR="006B5EBE" w:rsidRPr="001C1749">
        <w:t xml:space="preserve">– </w:t>
      </w:r>
      <w:r w:rsidR="00B12F1E" w:rsidRPr="001C1749">
        <w:t>Proposal</w:t>
      </w:r>
      <w:r w:rsidR="001C1749" w:rsidRPr="001C1749">
        <w:t xml:space="preserve"> </w:t>
      </w:r>
      <w:r w:rsidR="00E203C2" w:rsidRPr="001C1749">
        <w:t>P</w:t>
      </w:r>
      <w:r w:rsidR="001C1749" w:rsidRPr="001C1749">
        <w:t>1024</w:t>
      </w:r>
    </w:p>
    <w:p w14:paraId="02E22D27" w14:textId="77777777" w:rsidR="00E203C2" w:rsidRPr="001C1749" w:rsidRDefault="00E203C2" w:rsidP="00690206"/>
    <w:p w14:paraId="02E22D28" w14:textId="769D80D4" w:rsidR="00D056F1" w:rsidRPr="001C1749" w:rsidRDefault="001C1749" w:rsidP="00690206">
      <w:pPr>
        <w:pStyle w:val="FSTitle"/>
      </w:pPr>
      <w:r w:rsidRPr="001C1749">
        <w:t xml:space="preserve">Revision of the </w:t>
      </w:r>
      <w:r w:rsidR="00BE50D4">
        <w:t>R</w:t>
      </w:r>
      <w:r w:rsidRPr="001C1749">
        <w:t xml:space="preserve">egulation of </w:t>
      </w:r>
      <w:r w:rsidR="00BE50D4">
        <w:t>N</w:t>
      </w:r>
      <w:r w:rsidRPr="001C1749">
        <w:t xml:space="preserve">utritive </w:t>
      </w:r>
      <w:r w:rsidR="00BE50D4">
        <w:t>S</w:t>
      </w:r>
      <w:r w:rsidRPr="001C1749">
        <w:t xml:space="preserve">ubstances </w:t>
      </w:r>
      <w:r w:rsidR="00BE50D4">
        <w:t>&amp;</w:t>
      </w:r>
      <w:r w:rsidR="00BE50D4" w:rsidRPr="001C1749">
        <w:t xml:space="preserve"> </w:t>
      </w:r>
      <w:r w:rsidR="00BE50D4">
        <w:t>N</w:t>
      </w:r>
      <w:r w:rsidRPr="001C1749">
        <w:t xml:space="preserve">ovel </w:t>
      </w:r>
      <w:r w:rsidR="00BE50D4">
        <w:t>F</w:t>
      </w:r>
      <w:r w:rsidRPr="001C1749">
        <w:t>oods</w:t>
      </w:r>
    </w:p>
    <w:p w14:paraId="02E22D29" w14:textId="77777777" w:rsidR="00E203C2" w:rsidRPr="00B37BF0" w:rsidRDefault="00E203C2" w:rsidP="00E203C2">
      <w:pPr>
        <w:pBdr>
          <w:bottom w:val="single" w:sz="12" w:space="1" w:color="auto"/>
        </w:pBdr>
        <w:spacing w:line="280" w:lineRule="exact"/>
        <w:rPr>
          <w:rFonts w:cs="Arial"/>
          <w:bCs/>
        </w:rPr>
      </w:pPr>
    </w:p>
    <w:p w14:paraId="02E22D2A" w14:textId="77777777" w:rsidR="00E203C2" w:rsidRPr="00B37BF0" w:rsidRDefault="00E203C2" w:rsidP="00E203C2"/>
    <w:p w14:paraId="02E22D2B" w14:textId="77777777" w:rsidR="00092CDA" w:rsidRDefault="00092CDA" w:rsidP="00690206"/>
    <w:p w14:paraId="02E22D2C" w14:textId="77777777" w:rsidR="00092CDA" w:rsidRDefault="00092CDA" w:rsidP="00690206"/>
    <w:p w14:paraId="02E22D2D" w14:textId="77777777" w:rsidR="00092CDA" w:rsidRDefault="00092CDA" w:rsidP="00690206">
      <w:pPr>
        <w:sectPr w:rsidR="00092CDA" w:rsidSect="006D14B0">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02E22D2E" w14:textId="77777777" w:rsidR="00562917" w:rsidRPr="00352CF2" w:rsidRDefault="00562917" w:rsidP="00690206">
      <w:pPr>
        <w:jc w:val="center"/>
        <w:rPr>
          <w:b/>
          <w:sz w:val="28"/>
          <w:szCs w:val="28"/>
        </w:rPr>
      </w:pPr>
      <w:r w:rsidRPr="00352CF2">
        <w:rPr>
          <w:b/>
          <w:sz w:val="28"/>
          <w:szCs w:val="28"/>
        </w:rPr>
        <w:lastRenderedPageBreak/>
        <w:t xml:space="preserve">Table of </w:t>
      </w:r>
      <w:r w:rsidR="00456B54" w:rsidRPr="00352CF2">
        <w:rPr>
          <w:b/>
          <w:sz w:val="28"/>
          <w:szCs w:val="28"/>
        </w:rPr>
        <w:t>C</w:t>
      </w:r>
      <w:r w:rsidRPr="00352CF2">
        <w:rPr>
          <w:b/>
          <w:sz w:val="28"/>
          <w:szCs w:val="28"/>
        </w:rPr>
        <w:t>ontents</w:t>
      </w:r>
    </w:p>
    <w:p w14:paraId="63C91A4C" w14:textId="77777777" w:rsidR="00874F61" w:rsidRDefault="001C1749">
      <w:pPr>
        <w:pStyle w:val="TOC1"/>
        <w:tabs>
          <w:tab w:val="left" w:pos="440"/>
          <w:tab w:val="right" w:leader="dot" w:pos="9060"/>
        </w:tabs>
        <w:rPr>
          <w:rFonts w:eastAsiaTheme="minorEastAsia" w:cstheme="minorBidi"/>
          <w:b w:val="0"/>
          <w:bCs w:val="0"/>
          <w:caps w:val="0"/>
          <w:noProof/>
          <w:sz w:val="22"/>
          <w:szCs w:val="22"/>
          <w:lang w:val="en-NZ" w:eastAsia="en-NZ" w:bidi="ar-SA"/>
        </w:rPr>
      </w:pPr>
      <w:r>
        <w:fldChar w:fldCharType="begin"/>
      </w:r>
      <w:r>
        <w:instrText xml:space="preserve"> TOC \o "1-3" \u </w:instrText>
      </w:r>
      <w:r>
        <w:fldChar w:fldCharType="separate"/>
      </w:r>
      <w:r w:rsidR="00874F61">
        <w:rPr>
          <w:noProof/>
        </w:rPr>
        <w:t>1</w:t>
      </w:r>
      <w:r w:rsidR="00874F61">
        <w:rPr>
          <w:rFonts w:eastAsiaTheme="minorEastAsia" w:cstheme="minorBidi"/>
          <w:b w:val="0"/>
          <w:bCs w:val="0"/>
          <w:caps w:val="0"/>
          <w:noProof/>
          <w:sz w:val="22"/>
          <w:szCs w:val="22"/>
          <w:lang w:val="en-NZ" w:eastAsia="en-NZ" w:bidi="ar-SA"/>
        </w:rPr>
        <w:tab/>
      </w:r>
      <w:r w:rsidR="00874F61">
        <w:rPr>
          <w:noProof/>
        </w:rPr>
        <w:t>Introduction</w:t>
      </w:r>
      <w:r w:rsidR="00874F61">
        <w:rPr>
          <w:noProof/>
        </w:rPr>
        <w:tab/>
      </w:r>
      <w:r w:rsidR="00874F61">
        <w:rPr>
          <w:noProof/>
        </w:rPr>
        <w:fldChar w:fldCharType="begin"/>
      </w:r>
      <w:r w:rsidR="00874F61">
        <w:rPr>
          <w:noProof/>
        </w:rPr>
        <w:instrText xml:space="preserve"> PAGEREF _Toc435014495 \h </w:instrText>
      </w:r>
      <w:r w:rsidR="00874F61">
        <w:rPr>
          <w:noProof/>
        </w:rPr>
      </w:r>
      <w:r w:rsidR="00874F61">
        <w:rPr>
          <w:noProof/>
        </w:rPr>
        <w:fldChar w:fldCharType="separate"/>
      </w:r>
      <w:r w:rsidR="00F82232">
        <w:rPr>
          <w:noProof/>
        </w:rPr>
        <w:t>2</w:t>
      </w:r>
      <w:r w:rsidR="00874F61">
        <w:rPr>
          <w:noProof/>
        </w:rPr>
        <w:fldChar w:fldCharType="end"/>
      </w:r>
    </w:p>
    <w:p w14:paraId="3502C315" w14:textId="77777777" w:rsidR="00874F61" w:rsidRDefault="00874F61">
      <w:pPr>
        <w:pStyle w:val="TOC1"/>
        <w:tabs>
          <w:tab w:val="left" w:pos="440"/>
          <w:tab w:val="right" w:leader="dot" w:pos="9060"/>
        </w:tabs>
        <w:rPr>
          <w:rFonts w:eastAsiaTheme="minorEastAsia" w:cstheme="minorBidi"/>
          <w:b w:val="0"/>
          <w:bCs w:val="0"/>
          <w:caps w:val="0"/>
          <w:noProof/>
          <w:sz w:val="22"/>
          <w:szCs w:val="22"/>
          <w:lang w:val="en-NZ" w:eastAsia="en-NZ" w:bidi="ar-SA"/>
        </w:rPr>
      </w:pPr>
      <w:r>
        <w:rPr>
          <w:noProof/>
        </w:rPr>
        <w:t>2.</w:t>
      </w:r>
      <w:r>
        <w:rPr>
          <w:rFonts w:eastAsiaTheme="minorEastAsia" w:cstheme="minorBidi"/>
          <w:b w:val="0"/>
          <w:bCs w:val="0"/>
          <w:caps w:val="0"/>
          <w:noProof/>
          <w:sz w:val="22"/>
          <w:szCs w:val="22"/>
          <w:lang w:val="en-NZ" w:eastAsia="en-NZ" w:bidi="ar-SA"/>
        </w:rPr>
        <w:tab/>
      </w:r>
      <w:r>
        <w:rPr>
          <w:noProof/>
        </w:rPr>
        <w:t>European Union</w:t>
      </w:r>
      <w:r>
        <w:rPr>
          <w:noProof/>
        </w:rPr>
        <w:tab/>
      </w:r>
      <w:r>
        <w:rPr>
          <w:noProof/>
        </w:rPr>
        <w:fldChar w:fldCharType="begin"/>
      </w:r>
      <w:r>
        <w:rPr>
          <w:noProof/>
        </w:rPr>
        <w:instrText xml:space="preserve"> PAGEREF _Toc435014496 \h </w:instrText>
      </w:r>
      <w:r>
        <w:rPr>
          <w:noProof/>
        </w:rPr>
      </w:r>
      <w:r>
        <w:rPr>
          <w:noProof/>
        </w:rPr>
        <w:fldChar w:fldCharType="separate"/>
      </w:r>
      <w:r w:rsidR="00F82232">
        <w:rPr>
          <w:noProof/>
        </w:rPr>
        <w:t>2</w:t>
      </w:r>
      <w:r>
        <w:rPr>
          <w:noProof/>
        </w:rPr>
        <w:fldChar w:fldCharType="end"/>
      </w:r>
    </w:p>
    <w:p w14:paraId="4602BE91" w14:textId="77777777" w:rsidR="00874F61" w:rsidRDefault="00874F61">
      <w:pPr>
        <w:pStyle w:val="TOC2"/>
        <w:tabs>
          <w:tab w:val="left" w:pos="880"/>
          <w:tab w:val="right" w:leader="dot" w:pos="9060"/>
        </w:tabs>
        <w:rPr>
          <w:rFonts w:eastAsiaTheme="minorEastAsia" w:cstheme="minorBidi"/>
          <w:smallCaps w:val="0"/>
          <w:noProof/>
          <w:sz w:val="22"/>
          <w:szCs w:val="22"/>
          <w:lang w:val="en-NZ" w:eastAsia="en-NZ" w:bidi="ar-SA"/>
        </w:rPr>
      </w:pPr>
      <w:r>
        <w:rPr>
          <w:noProof/>
        </w:rPr>
        <w:t>2.1</w:t>
      </w:r>
      <w:r>
        <w:rPr>
          <w:rFonts w:eastAsiaTheme="minorEastAsia" w:cstheme="minorBidi"/>
          <w:smallCaps w:val="0"/>
          <w:noProof/>
          <w:sz w:val="22"/>
          <w:szCs w:val="22"/>
          <w:lang w:val="en-NZ" w:eastAsia="en-NZ" w:bidi="ar-SA"/>
        </w:rPr>
        <w:tab/>
      </w:r>
      <w:r>
        <w:rPr>
          <w:noProof/>
        </w:rPr>
        <w:t>Novel foods and ingredients</w:t>
      </w:r>
      <w:r>
        <w:rPr>
          <w:noProof/>
        </w:rPr>
        <w:tab/>
      </w:r>
      <w:r>
        <w:rPr>
          <w:noProof/>
        </w:rPr>
        <w:fldChar w:fldCharType="begin"/>
      </w:r>
      <w:r>
        <w:rPr>
          <w:noProof/>
        </w:rPr>
        <w:instrText xml:space="preserve"> PAGEREF _Toc435014497 \h </w:instrText>
      </w:r>
      <w:r>
        <w:rPr>
          <w:noProof/>
        </w:rPr>
      </w:r>
      <w:r>
        <w:rPr>
          <w:noProof/>
        </w:rPr>
        <w:fldChar w:fldCharType="separate"/>
      </w:r>
      <w:r w:rsidR="00F82232">
        <w:rPr>
          <w:noProof/>
        </w:rPr>
        <w:t>2</w:t>
      </w:r>
      <w:r>
        <w:rPr>
          <w:noProof/>
        </w:rPr>
        <w:fldChar w:fldCharType="end"/>
      </w:r>
    </w:p>
    <w:p w14:paraId="72559485" w14:textId="77777777" w:rsidR="00874F61" w:rsidRDefault="00874F61">
      <w:pPr>
        <w:pStyle w:val="TOC3"/>
        <w:tabs>
          <w:tab w:val="left" w:pos="1100"/>
          <w:tab w:val="right" w:leader="dot" w:pos="9060"/>
        </w:tabs>
        <w:rPr>
          <w:rFonts w:eastAsiaTheme="minorEastAsia" w:cstheme="minorBidi"/>
          <w:i w:val="0"/>
          <w:iCs w:val="0"/>
          <w:noProof/>
          <w:sz w:val="22"/>
          <w:szCs w:val="22"/>
          <w:lang w:val="en-NZ" w:eastAsia="en-NZ" w:bidi="ar-SA"/>
        </w:rPr>
      </w:pPr>
      <w:r w:rsidRPr="0014233B">
        <w:rPr>
          <w:rFonts w:eastAsia="Calibri"/>
          <w:noProof/>
        </w:rPr>
        <w:t>2.1.1</w:t>
      </w:r>
      <w:r>
        <w:rPr>
          <w:rFonts w:eastAsiaTheme="minorEastAsia" w:cstheme="minorBidi"/>
          <w:i w:val="0"/>
          <w:iCs w:val="0"/>
          <w:noProof/>
          <w:sz w:val="22"/>
          <w:szCs w:val="22"/>
          <w:lang w:val="en-NZ" w:eastAsia="en-NZ" w:bidi="ar-SA"/>
        </w:rPr>
        <w:tab/>
      </w:r>
      <w:r w:rsidRPr="0014233B">
        <w:rPr>
          <w:rFonts w:eastAsia="Calibri"/>
          <w:noProof/>
        </w:rPr>
        <w:t>Current legislation</w:t>
      </w:r>
      <w:r>
        <w:rPr>
          <w:noProof/>
        </w:rPr>
        <w:tab/>
      </w:r>
      <w:r>
        <w:rPr>
          <w:noProof/>
        </w:rPr>
        <w:fldChar w:fldCharType="begin"/>
      </w:r>
      <w:r>
        <w:rPr>
          <w:noProof/>
        </w:rPr>
        <w:instrText xml:space="preserve"> PAGEREF _Toc435014498 \h </w:instrText>
      </w:r>
      <w:r>
        <w:rPr>
          <w:noProof/>
        </w:rPr>
      </w:r>
      <w:r>
        <w:rPr>
          <w:noProof/>
        </w:rPr>
        <w:fldChar w:fldCharType="separate"/>
      </w:r>
      <w:r w:rsidR="00F82232">
        <w:rPr>
          <w:noProof/>
        </w:rPr>
        <w:t>2</w:t>
      </w:r>
      <w:r>
        <w:rPr>
          <w:noProof/>
        </w:rPr>
        <w:fldChar w:fldCharType="end"/>
      </w:r>
    </w:p>
    <w:p w14:paraId="582F95F8" w14:textId="77777777" w:rsidR="00874F61" w:rsidRDefault="00874F61">
      <w:pPr>
        <w:pStyle w:val="TOC3"/>
        <w:tabs>
          <w:tab w:val="left" w:pos="1100"/>
          <w:tab w:val="right" w:leader="dot" w:pos="9060"/>
        </w:tabs>
        <w:rPr>
          <w:rFonts w:eastAsiaTheme="minorEastAsia" w:cstheme="minorBidi"/>
          <w:i w:val="0"/>
          <w:iCs w:val="0"/>
          <w:noProof/>
          <w:sz w:val="22"/>
          <w:szCs w:val="22"/>
          <w:lang w:val="en-NZ" w:eastAsia="en-NZ" w:bidi="ar-SA"/>
        </w:rPr>
      </w:pPr>
      <w:r>
        <w:rPr>
          <w:noProof/>
        </w:rPr>
        <w:t>2.1.2</w:t>
      </w:r>
      <w:r>
        <w:rPr>
          <w:rFonts w:eastAsiaTheme="minorEastAsia" w:cstheme="minorBidi"/>
          <w:i w:val="0"/>
          <w:iCs w:val="0"/>
          <w:noProof/>
          <w:sz w:val="22"/>
          <w:szCs w:val="22"/>
          <w:lang w:val="en-NZ" w:eastAsia="en-NZ" w:bidi="ar-SA"/>
        </w:rPr>
        <w:tab/>
      </w:r>
      <w:r>
        <w:rPr>
          <w:noProof/>
        </w:rPr>
        <w:t>Proposed legislation</w:t>
      </w:r>
      <w:r>
        <w:rPr>
          <w:noProof/>
        </w:rPr>
        <w:tab/>
      </w:r>
      <w:r>
        <w:rPr>
          <w:noProof/>
        </w:rPr>
        <w:fldChar w:fldCharType="begin"/>
      </w:r>
      <w:r>
        <w:rPr>
          <w:noProof/>
        </w:rPr>
        <w:instrText xml:space="preserve"> PAGEREF _Toc435014499 \h </w:instrText>
      </w:r>
      <w:r>
        <w:rPr>
          <w:noProof/>
        </w:rPr>
      </w:r>
      <w:r>
        <w:rPr>
          <w:noProof/>
        </w:rPr>
        <w:fldChar w:fldCharType="separate"/>
      </w:r>
      <w:r w:rsidR="00F82232">
        <w:rPr>
          <w:noProof/>
        </w:rPr>
        <w:t>4</w:t>
      </w:r>
      <w:r>
        <w:rPr>
          <w:noProof/>
        </w:rPr>
        <w:fldChar w:fldCharType="end"/>
      </w:r>
    </w:p>
    <w:p w14:paraId="34993B43" w14:textId="77777777" w:rsidR="00874F61" w:rsidRDefault="00874F61">
      <w:pPr>
        <w:pStyle w:val="TOC3"/>
        <w:tabs>
          <w:tab w:val="left" w:pos="1100"/>
          <w:tab w:val="right" w:leader="dot" w:pos="9060"/>
        </w:tabs>
        <w:rPr>
          <w:rFonts w:eastAsiaTheme="minorEastAsia" w:cstheme="minorBidi"/>
          <w:i w:val="0"/>
          <w:iCs w:val="0"/>
          <w:noProof/>
          <w:sz w:val="22"/>
          <w:szCs w:val="22"/>
          <w:lang w:val="en-NZ" w:eastAsia="en-NZ" w:bidi="ar-SA"/>
        </w:rPr>
      </w:pPr>
      <w:r w:rsidRPr="0014233B">
        <w:rPr>
          <w:noProof/>
          <w:lang w:val="en-AU"/>
        </w:rPr>
        <w:t>2.1.3</w:t>
      </w:r>
      <w:r>
        <w:rPr>
          <w:rFonts w:eastAsiaTheme="minorEastAsia" w:cstheme="minorBidi"/>
          <w:i w:val="0"/>
          <w:iCs w:val="0"/>
          <w:noProof/>
          <w:sz w:val="22"/>
          <w:szCs w:val="22"/>
          <w:lang w:val="en-NZ" w:eastAsia="en-NZ" w:bidi="ar-SA"/>
        </w:rPr>
        <w:tab/>
      </w:r>
      <w:r w:rsidRPr="0014233B">
        <w:rPr>
          <w:noProof/>
          <w:lang w:val="en-AU"/>
        </w:rPr>
        <w:t>Analysis of EU novel foods regulation</w:t>
      </w:r>
      <w:r>
        <w:rPr>
          <w:noProof/>
        </w:rPr>
        <w:tab/>
      </w:r>
      <w:r>
        <w:rPr>
          <w:noProof/>
        </w:rPr>
        <w:fldChar w:fldCharType="begin"/>
      </w:r>
      <w:r>
        <w:rPr>
          <w:noProof/>
        </w:rPr>
        <w:instrText xml:space="preserve"> PAGEREF _Toc435014500 \h </w:instrText>
      </w:r>
      <w:r>
        <w:rPr>
          <w:noProof/>
        </w:rPr>
      </w:r>
      <w:r>
        <w:rPr>
          <w:noProof/>
        </w:rPr>
        <w:fldChar w:fldCharType="separate"/>
      </w:r>
      <w:r w:rsidR="00F82232">
        <w:rPr>
          <w:noProof/>
        </w:rPr>
        <w:t>4</w:t>
      </w:r>
      <w:r>
        <w:rPr>
          <w:noProof/>
        </w:rPr>
        <w:fldChar w:fldCharType="end"/>
      </w:r>
    </w:p>
    <w:p w14:paraId="75834FF4" w14:textId="77777777" w:rsidR="00874F61" w:rsidRDefault="00874F61">
      <w:pPr>
        <w:pStyle w:val="TOC2"/>
        <w:tabs>
          <w:tab w:val="left" w:pos="880"/>
          <w:tab w:val="right" w:leader="dot" w:pos="9060"/>
        </w:tabs>
        <w:rPr>
          <w:rFonts w:eastAsiaTheme="minorEastAsia" w:cstheme="minorBidi"/>
          <w:smallCaps w:val="0"/>
          <w:noProof/>
          <w:sz w:val="22"/>
          <w:szCs w:val="22"/>
          <w:lang w:val="en-NZ" w:eastAsia="en-NZ" w:bidi="ar-SA"/>
        </w:rPr>
      </w:pPr>
      <w:r>
        <w:rPr>
          <w:noProof/>
        </w:rPr>
        <w:t>2.2</w:t>
      </w:r>
      <w:r>
        <w:rPr>
          <w:rFonts w:eastAsiaTheme="minorEastAsia" w:cstheme="minorBidi"/>
          <w:smallCaps w:val="0"/>
          <w:noProof/>
          <w:sz w:val="22"/>
          <w:szCs w:val="22"/>
          <w:lang w:val="en-NZ" w:eastAsia="en-NZ" w:bidi="ar-SA"/>
        </w:rPr>
        <w:tab/>
      </w:r>
      <w:r>
        <w:rPr>
          <w:noProof/>
        </w:rPr>
        <w:t>Vitamins, minerals and certain other substances</w:t>
      </w:r>
      <w:r>
        <w:rPr>
          <w:noProof/>
        </w:rPr>
        <w:tab/>
      </w:r>
      <w:r>
        <w:rPr>
          <w:noProof/>
        </w:rPr>
        <w:fldChar w:fldCharType="begin"/>
      </w:r>
      <w:r>
        <w:rPr>
          <w:noProof/>
        </w:rPr>
        <w:instrText xml:space="preserve"> PAGEREF _Toc435014501 \h </w:instrText>
      </w:r>
      <w:r>
        <w:rPr>
          <w:noProof/>
        </w:rPr>
      </w:r>
      <w:r>
        <w:rPr>
          <w:noProof/>
        </w:rPr>
        <w:fldChar w:fldCharType="separate"/>
      </w:r>
      <w:r w:rsidR="00F82232">
        <w:rPr>
          <w:noProof/>
        </w:rPr>
        <w:t>5</w:t>
      </w:r>
      <w:r>
        <w:rPr>
          <w:noProof/>
        </w:rPr>
        <w:fldChar w:fldCharType="end"/>
      </w:r>
    </w:p>
    <w:p w14:paraId="499F42F2" w14:textId="77777777" w:rsidR="00874F61" w:rsidRDefault="00874F61">
      <w:pPr>
        <w:pStyle w:val="TOC3"/>
        <w:tabs>
          <w:tab w:val="left" w:pos="1100"/>
          <w:tab w:val="right" w:leader="dot" w:pos="9060"/>
        </w:tabs>
        <w:rPr>
          <w:rFonts w:eastAsiaTheme="minorEastAsia" w:cstheme="minorBidi"/>
          <w:i w:val="0"/>
          <w:iCs w:val="0"/>
          <w:noProof/>
          <w:sz w:val="22"/>
          <w:szCs w:val="22"/>
          <w:lang w:val="en-NZ" w:eastAsia="en-NZ" w:bidi="ar-SA"/>
        </w:rPr>
      </w:pPr>
      <w:r>
        <w:rPr>
          <w:noProof/>
        </w:rPr>
        <w:t>2.2.1</w:t>
      </w:r>
      <w:r>
        <w:rPr>
          <w:rFonts w:eastAsiaTheme="minorEastAsia" w:cstheme="minorBidi"/>
          <w:i w:val="0"/>
          <w:iCs w:val="0"/>
          <w:noProof/>
          <w:sz w:val="22"/>
          <w:szCs w:val="22"/>
          <w:lang w:val="en-NZ" w:eastAsia="en-NZ" w:bidi="ar-SA"/>
        </w:rPr>
        <w:tab/>
      </w:r>
      <w:r>
        <w:rPr>
          <w:noProof/>
        </w:rPr>
        <w:t>Analysis of EU vitamin, mineral and ‘other substances’ regulation</w:t>
      </w:r>
      <w:r>
        <w:rPr>
          <w:noProof/>
        </w:rPr>
        <w:tab/>
      </w:r>
      <w:r>
        <w:rPr>
          <w:noProof/>
        </w:rPr>
        <w:fldChar w:fldCharType="begin"/>
      </w:r>
      <w:r>
        <w:rPr>
          <w:noProof/>
        </w:rPr>
        <w:instrText xml:space="preserve"> PAGEREF _Toc435014502 \h </w:instrText>
      </w:r>
      <w:r>
        <w:rPr>
          <w:noProof/>
        </w:rPr>
      </w:r>
      <w:r>
        <w:rPr>
          <w:noProof/>
        </w:rPr>
        <w:fldChar w:fldCharType="separate"/>
      </w:r>
      <w:r w:rsidR="00F82232">
        <w:rPr>
          <w:noProof/>
        </w:rPr>
        <w:t>6</w:t>
      </w:r>
      <w:r>
        <w:rPr>
          <w:noProof/>
        </w:rPr>
        <w:fldChar w:fldCharType="end"/>
      </w:r>
    </w:p>
    <w:p w14:paraId="7DD808C4" w14:textId="77777777" w:rsidR="00874F61" w:rsidRDefault="00874F61">
      <w:pPr>
        <w:pStyle w:val="TOC1"/>
        <w:tabs>
          <w:tab w:val="left" w:pos="440"/>
          <w:tab w:val="right" w:leader="dot" w:pos="9060"/>
        </w:tabs>
        <w:rPr>
          <w:rFonts w:eastAsiaTheme="minorEastAsia" w:cstheme="minorBidi"/>
          <w:b w:val="0"/>
          <w:bCs w:val="0"/>
          <w:caps w:val="0"/>
          <w:noProof/>
          <w:sz w:val="22"/>
          <w:szCs w:val="22"/>
          <w:lang w:val="en-NZ" w:eastAsia="en-NZ" w:bidi="ar-SA"/>
        </w:rPr>
      </w:pPr>
      <w:r>
        <w:rPr>
          <w:noProof/>
        </w:rPr>
        <w:t>3</w:t>
      </w:r>
      <w:r>
        <w:rPr>
          <w:rFonts w:eastAsiaTheme="minorEastAsia" w:cstheme="minorBidi"/>
          <w:b w:val="0"/>
          <w:bCs w:val="0"/>
          <w:caps w:val="0"/>
          <w:noProof/>
          <w:sz w:val="22"/>
          <w:szCs w:val="22"/>
          <w:lang w:val="en-NZ" w:eastAsia="en-NZ" w:bidi="ar-SA"/>
        </w:rPr>
        <w:tab/>
      </w:r>
      <w:r>
        <w:rPr>
          <w:noProof/>
        </w:rPr>
        <w:t>United States of America</w:t>
      </w:r>
      <w:r>
        <w:rPr>
          <w:noProof/>
        </w:rPr>
        <w:tab/>
      </w:r>
      <w:r>
        <w:rPr>
          <w:noProof/>
        </w:rPr>
        <w:fldChar w:fldCharType="begin"/>
      </w:r>
      <w:r>
        <w:rPr>
          <w:noProof/>
        </w:rPr>
        <w:instrText xml:space="preserve"> PAGEREF _Toc435014503 \h </w:instrText>
      </w:r>
      <w:r>
        <w:rPr>
          <w:noProof/>
        </w:rPr>
      </w:r>
      <w:r>
        <w:rPr>
          <w:noProof/>
        </w:rPr>
        <w:fldChar w:fldCharType="separate"/>
      </w:r>
      <w:r w:rsidR="00F82232">
        <w:rPr>
          <w:noProof/>
        </w:rPr>
        <w:t>7</w:t>
      </w:r>
      <w:r>
        <w:rPr>
          <w:noProof/>
        </w:rPr>
        <w:fldChar w:fldCharType="end"/>
      </w:r>
    </w:p>
    <w:p w14:paraId="63D532A6" w14:textId="77777777" w:rsidR="00874F61" w:rsidRDefault="00874F61">
      <w:pPr>
        <w:pStyle w:val="TOC2"/>
        <w:tabs>
          <w:tab w:val="left" w:pos="880"/>
          <w:tab w:val="right" w:leader="dot" w:pos="9060"/>
        </w:tabs>
        <w:rPr>
          <w:rFonts w:eastAsiaTheme="minorEastAsia" w:cstheme="minorBidi"/>
          <w:smallCaps w:val="0"/>
          <w:noProof/>
          <w:sz w:val="22"/>
          <w:szCs w:val="22"/>
          <w:lang w:val="en-NZ" w:eastAsia="en-NZ" w:bidi="ar-SA"/>
        </w:rPr>
      </w:pPr>
      <w:r w:rsidRPr="0014233B">
        <w:rPr>
          <w:rFonts w:eastAsia="Calibri"/>
          <w:noProof/>
        </w:rPr>
        <w:t>3.1</w:t>
      </w:r>
      <w:r>
        <w:rPr>
          <w:rFonts w:eastAsiaTheme="minorEastAsia" w:cstheme="minorBidi"/>
          <w:smallCaps w:val="0"/>
          <w:noProof/>
          <w:sz w:val="22"/>
          <w:szCs w:val="22"/>
          <w:lang w:val="en-NZ" w:eastAsia="en-NZ" w:bidi="ar-SA"/>
        </w:rPr>
        <w:tab/>
      </w:r>
      <w:r w:rsidRPr="0014233B">
        <w:rPr>
          <w:rFonts w:eastAsia="Calibri"/>
          <w:noProof/>
        </w:rPr>
        <w:t>Analysis of US GRAS system</w:t>
      </w:r>
      <w:r>
        <w:rPr>
          <w:noProof/>
        </w:rPr>
        <w:tab/>
      </w:r>
      <w:r>
        <w:rPr>
          <w:noProof/>
        </w:rPr>
        <w:fldChar w:fldCharType="begin"/>
      </w:r>
      <w:r>
        <w:rPr>
          <w:noProof/>
        </w:rPr>
        <w:instrText xml:space="preserve"> PAGEREF _Toc435014504 \h </w:instrText>
      </w:r>
      <w:r>
        <w:rPr>
          <w:noProof/>
        </w:rPr>
      </w:r>
      <w:r>
        <w:rPr>
          <w:noProof/>
        </w:rPr>
        <w:fldChar w:fldCharType="separate"/>
      </w:r>
      <w:r w:rsidR="00F82232">
        <w:rPr>
          <w:noProof/>
        </w:rPr>
        <w:t>8</w:t>
      </w:r>
      <w:r>
        <w:rPr>
          <w:noProof/>
        </w:rPr>
        <w:fldChar w:fldCharType="end"/>
      </w:r>
    </w:p>
    <w:p w14:paraId="0504F648" w14:textId="77777777" w:rsidR="00874F61" w:rsidRDefault="00874F61">
      <w:pPr>
        <w:pStyle w:val="TOC1"/>
        <w:tabs>
          <w:tab w:val="left" w:pos="440"/>
          <w:tab w:val="right" w:leader="dot" w:pos="9060"/>
        </w:tabs>
        <w:rPr>
          <w:rFonts w:eastAsiaTheme="minorEastAsia" w:cstheme="minorBidi"/>
          <w:b w:val="0"/>
          <w:bCs w:val="0"/>
          <w:caps w:val="0"/>
          <w:noProof/>
          <w:sz w:val="22"/>
          <w:szCs w:val="22"/>
          <w:lang w:val="en-NZ" w:eastAsia="en-NZ" w:bidi="ar-SA"/>
        </w:rPr>
      </w:pPr>
      <w:r>
        <w:rPr>
          <w:noProof/>
        </w:rPr>
        <w:t>4</w:t>
      </w:r>
      <w:r>
        <w:rPr>
          <w:rFonts w:eastAsiaTheme="minorEastAsia" w:cstheme="minorBidi"/>
          <w:b w:val="0"/>
          <w:bCs w:val="0"/>
          <w:caps w:val="0"/>
          <w:noProof/>
          <w:sz w:val="22"/>
          <w:szCs w:val="22"/>
          <w:lang w:val="en-NZ" w:eastAsia="en-NZ" w:bidi="ar-SA"/>
        </w:rPr>
        <w:tab/>
      </w:r>
      <w:r>
        <w:rPr>
          <w:noProof/>
        </w:rPr>
        <w:t>Canada</w:t>
      </w:r>
      <w:r>
        <w:rPr>
          <w:noProof/>
        </w:rPr>
        <w:tab/>
      </w:r>
      <w:r>
        <w:rPr>
          <w:noProof/>
        </w:rPr>
        <w:fldChar w:fldCharType="begin"/>
      </w:r>
      <w:r>
        <w:rPr>
          <w:noProof/>
        </w:rPr>
        <w:instrText xml:space="preserve"> PAGEREF _Toc435014505 \h </w:instrText>
      </w:r>
      <w:r>
        <w:rPr>
          <w:noProof/>
        </w:rPr>
      </w:r>
      <w:r>
        <w:rPr>
          <w:noProof/>
        </w:rPr>
        <w:fldChar w:fldCharType="separate"/>
      </w:r>
      <w:r w:rsidR="00F82232">
        <w:rPr>
          <w:noProof/>
        </w:rPr>
        <w:t>9</w:t>
      </w:r>
      <w:r>
        <w:rPr>
          <w:noProof/>
        </w:rPr>
        <w:fldChar w:fldCharType="end"/>
      </w:r>
    </w:p>
    <w:p w14:paraId="2A68D1D1" w14:textId="77777777" w:rsidR="00874F61" w:rsidRDefault="00874F61">
      <w:pPr>
        <w:pStyle w:val="TOC2"/>
        <w:tabs>
          <w:tab w:val="left" w:pos="880"/>
          <w:tab w:val="right" w:leader="dot" w:pos="9060"/>
        </w:tabs>
        <w:rPr>
          <w:rFonts w:eastAsiaTheme="minorEastAsia" w:cstheme="minorBidi"/>
          <w:smallCaps w:val="0"/>
          <w:noProof/>
          <w:sz w:val="22"/>
          <w:szCs w:val="22"/>
          <w:lang w:val="en-NZ" w:eastAsia="en-NZ" w:bidi="ar-SA"/>
        </w:rPr>
      </w:pPr>
      <w:r>
        <w:rPr>
          <w:noProof/>
        </w:rPr>
        <w:t>4.1</w:t>
      </w:r>
      <w:r>
        <w:rPr>
          <w:rFonts w:eastAsiaTheme="minorEastAsia" w:cstheme="minorBidi"/>
          <w:smallCaps w:val="0"/>
          <w:noProof/>
          <w:sz w:val="22"/>
          <w:szCs w:val="22"/>
          <w:lang w:val="en-NZ" w:eastAsia="en-NZ" w:bidi="ar-SA"/>
        </w:rPr>
        <w:tab/>
      </w:r>
      <w:r>
        <w:rPr>
          <w:noProof/>
        </w:rPr>
        <w:t>Novel foods</w:t>
      </w:r>
      <w:r>
        <w:rPr>
          <w:noProof/>
        </w:rPr>
        <w:tab/>
      </w:r>
      <w:r>
        <w:rPr>
          <w:noProof/>
        </w:rPr>
        <w:fldChar w:fldCharType="begin"/>
      </w:r>
      <w:r>
        <w:rPr>
          <w:noProof/>
        </w:rPr>
        <w:instrText xml:space="preserve"> PAGEREF _Toc435014506 \h </w:instrText>
      </w:r>
      <w:r>
        <w:rPr>
          <w:noProof/>
        </w:rPr>
      </w:r>
      <w:r>
        <w:rPr>
          <w:noProof/>
        </w:rPr>
        <w:fldChar w:fldCharType="separate"/>
      </w:r>
      <w:r w:rsidR="00F82232">
        <w:rPr>
          <w:noProof/>
        </w:rPr>
        <w:t>9</w:t>
      </w:r>
      <w:r>
        <w:rPr>
          <w:noProof/>
        </w:rPr>
        <w:fldChar w:fldCharType="end"/>
      </w:r>
    </w:p>
    <w:p w14:paraId="12461878" w14:textId="77777777" w:rsidR="00874F61" w:rsidRDefault="00874F61">
      <w:pPr>
        <w:pStyle w:val="TOC3"/>
        <w:tabs>
          <w:tab w:val="left" w:pos="1100"/>
          <w:tab w:val="right" w:leader="dot" w:pos="9060"/>
        </w:tabs>
        <w:rPr>
          <w:rFonts w:eastAsiaTheme="minorEastAsia" w:cstheme="minorBidi"/>
          <w:i w:val="0"/>
          <w:iCs w:val="0"/>
          <w:noProof/>
          <w:sz w:val="22"/>
          <w:szCs w:val="22"/>
          <w:lang w:val="en-NZ" w:eastAsia="en-NZ" w:bidi="ar-SA"/>
        </w:rPr>
      </w:pPr>
      <w:r w:rsidRPr="0014233B">
        <w:rPr>
          <w:rFonts w:eastAsia="Calibri"/>
          <w:noProof/>
        </w:rPr>
        <w:t>4.1.1</w:t>
      </w:r>
      <w:r>
        <w:rPr>
          <w:rFonts w:eastAsiaTheme="minorEastAsia" w:cstheme="minorBidi"/>
          <w:i w:val="0"/>
          <w:iCs w:val="0"/>
          <w:noProof/>
          <w:sz w:val="22"/>
          <w:szCs w:val="22"/>
          <w:lang w:val="en-NZ" w:eastAsia="en-NZ" w:bidi="ar-SA"/>
        </w:rPr>
        <w:tab/>
      </w:r>
      <w:r w:rsidRPr="0014233B">
        <w:rPr>
          <w:rFonts w:eastAsia="Calibri"/>
          <w:noProof/>
        </w:rPr>
        <w:t>Analysis of Canadian novel food regulation</w:t>
      </w:r>
      <w:r>
        <w:rPr>
          <w:noProof/>
        </w:rPr>
        <w:tab/>
      </w:r>
      <w:r>
        <w:rPr>
          <w:noProof/>
        </w:rPr>
        <w:fldChar w:fldCharType="begin"/>
      </w:r>
      <w:r>
        <w:rPr>
          <w:noProof/>
        </w:rPr>
        <w:instrText xml:space="preserve"> PAGEREF _Toc435014507 \h </w:instrText>
      </w:r>
      <w:r>
        <w:rPr>
          <w:noProof/>
        </w:rPr>
      </w:r>
      <w:r>
        <w:rPr>
          <w:noProof/>
        </w:rPr>
        <w:fldChar w:fldCharType="separate"/>
      </w:r>
      <w:r w:rsidR="00F82232">
        <w:rPr>
          <w:noProof/>
        </w:rPr>
        <w:t>10</w:t>
      </w:r>
      <w:r>
        <w:rPr>
          <w:noProof/>
        </w:rPr>
        <w:fldChar w:fldCharType="end"/>
      </w:r>
    </w:p>
    <w:p w14:paraId="26256965" w14:textId="77777777" w:rsidR="00874F61" w:rsidRDefault="00874F61">
      <w:pPr>
        <w:pStyle w:val="TOC2"/>
        <w:tabs>
          <w:tab w:val="left" w:pos="880"/>
          <w:tab w:val="right" w:leader="dot" w:pos="9060"/>
        </w:tabs>
        <w:rPr>
          <w:rFonts w:eastAsiaTheme="minorEastAsia" w:cstheme="minorBidi"/>
          <w:smallCaps w:val="0"/>
          <w:noProof/>
          <w:sz w:val="22"/>
          <w:szCs w:val="22"/>
          <w:lang w:val="en-NZ" w:eastAsia="en-NZ" w:bidi="ar-SA"/>
        </w:rPr>
      </w:pPr>
      <w:r w:rsidRPr="0014233B">
        <w:rPr>
          <w:rFonts w:eastAsia="Calibri"/>
          <w:noProof/>
        </w:rPr>
        <w:t>4.2</w:t>
      </w:r>
      <w:r>
        <w:rPr>
          <w:rFonts w:eastAsiaTheme="minorEastAsia" w:cstheme="minorBidi"/>
          <w:smallCaps w:val="0"/>
          <w:noProof/>
          <w:sz w:val="22"/>
          <w:szCs w:val="22"/>
          <w:lang w:val="en-NZ" w:eastAsia="en-NZ" w:bidi="ar-SA"/>
        </w:rPr>
        <w:tab/>
      </w:r>
      <w:r w:rsidRPr="0014233B">
        <w:rPr>
          <w:rFonts w:eastAsia="Calibri"/>
          <w:noProof/>
        </w:rPr>
        <w:t>Vitamins, minerals and amino acids</w:t>
      </w:r>
      <w:r>
        <w:rPr>
          <w:noProof/>
        </w:rPr>
        <w:tab/>
      </w:r>
      <w:r>
        <w:rPr>
          <w:noProof/>
        </w:rPr>
        <w:fldChar w:fldCharType="begin"/>
      </w:r>
      <w:r>
        <w:rPr>
          <w:noProof/>
        </w:rPr>
        <w:instrText xml:space="preserve"> PAGEREF _Toc435014508 \h </w:instrText>
      </w:r>
      <w:r>
        <w:rPr>
          <w:noProof/>
        </w:rPr>
      </w:r>
      <w:r>
        <w:rPr>
          <w:noProof/>
        </w:rPr>
        <w:fldChar w:fldCharType="separate"/>
      </w:r>
      <w:r w:rsidR="00F82232">
        <w:rPr>
          <w:noProof/>
        </w:rPr>
        <w:t>11</w:t>
      </w:r>
      <w:r>
        <w:rPr>
          <w:noProof/>
        </w:rPr>
        <w:fldChar w:fldCharType="end"/>
      </w:r>
    </w:p>
    <w:p w14:paraId="04490B35" w14:textId="77777777" w:rsidR="00874F61" w:rsidRDefault="00874F61">
      <w:pPr>
        <w:pStyle w:val="TOC1"/>
        <w:tabs>
          <w:tab w:val="left" w:pos="440"/>
          <w:tab w:val="right" w:leader="dot" w:pos="9060"/>
        </w:tabs>
        <w:rPr>
          <w:rFonts w:eastAsiaTheme="minorEastAsia" w:cstheme="minorBidi"/>
          <w:b w:val="0"/>
          <w:bCs w:val="0"/>
          <w:caps w:val="0"/>
          <w:noProof/>
          <w:sz w:val="22"/>
          <w:szCs w:val="22"/>
          <w:lang w:val="en-NZ" w:eastAsia="en-NZ" w:bidi="ar-SA"/>
        </w:rPr>
      </w:pPr>
      <w:r w:rsidRPr="0014233B">
        <w:rPr>
          <w:rFonts w:eastAsia="Calibri"/>
          <w:noProof/>
        </w:rPr>
        <w:t>5</w:t>
      </w:r>
      <w:r>
        <w:rPr>
          <w:rFonts w:eastAsiaTheme="minorEastAsia" w:cstheme="minorBidi"/>
          <w:b w:val="0"/>
          <w:bCs w:val="0"/>
          <w:caps w:val="0"/>
          <w:noProof/>
          <w:sz w:val="22"/>
          <w:szCs w:val="22"/>
          <w:lang w:val="en-NZ" w:eastAsia="en-NZ" w:bidi="ar-SA"/>
        </w:rPr>
        <w:tab/>
      </w:r>
      <w:r w:rsidRPr="0014233B">
        <w:rPr>
          <w:rFonts w:eastAsia="Calibri"/>
          <w:noProof/>
        </w:rPr>
        <w:t>Summary</w:t>
      </w:r>
      <w:r>
        <w:rPr>
          <w:noProof/>
        </w:rPr>
        <w:tab/>
      </w:r>
      <w:r>
        <w:rPr>
          <w:noProof/>
        </w:rPr>
        <w:fldChar w:fldCharType="begin"/>
      </w:r>
      <w:r>
        <w:rPr>
          <w:noProof/>
        </w:rPr>
        <w:instrText xml:space="preserve"> PAGEREF _Toc435014509 \h </w:instrText>
      </w:r>
      <w:r>
        <w:rPr>
          <w:noProof/>
        </w:rPr>
      </w:r>
      <w:r>
        <w:rPr>
          <w:noProof/>
        </w:rPr>
        <w:fldChar w:fldCharType="separate"/>
      </w:r>
      <w:r w:rsidR="00F82232">
        <w:rPr>
          <w:noProof/>
        </w:rPr>
        <w:t>11</w:t>
      </w:r>
      <w:r>
        <w:rPr>
          <w:noProof/>
        </w:rPr>
        <w:fldChar w:fldCharType="end"/>
      </w:r>
    </w:p>
    <w:p w14:paraId="02E22D3B" w14:textId="77777777" w:rsidR="00051ED9" w:rsidRDefault="001C1749" w:rsidP="00772BDC">
      <w:r>
        <w:fldChar w:fldCharType="end"/>
      </w:r>
    </w:p>
    <w:p w14:paraId="02E22D3C" w14:textId="77777777" w:rsidR="001C1749" w:rsidRDefault="001C1749" w:rsidP="00772BDC"/>
    <w:p w14:paraId="02E22D3D" w14:textId="77777777" w:rsidR="001C1749" w:rsidRDefault="001C1749" w:rsidP="00772BDC">
      <w:r>
        <w:br w:type="page"/>
      </w:r>
    </w:p>
    <w:p w14:paraId="02E22D3E" w14:textId="13644A3E" w:rsidR="001C1749" w:rsidRDefault="001C1749" w:rsidP="001C1749">
      <w:pPr>
        <w:pStyle w:val="Heading1"/>
      </w:pPr>
      <w:bookmarkStart w:id="0" w:name="_Toc435014495"/>
      <w:r>
        <w:lastRenderedPageBreak/>
        <w:t>1</w:t>
      </w:r>
      <w:r>
        <w:tab/>
        <w:t>Introduction</w:t>
      </w:r>
      <w:bookmarkEnd w:id="0"/>
    </w:p>
    <w:p w14:paraId="02E22D3F" w14:textId="7833AA55" w:rsidR="00E6002F" w:rsidRDefault="00A431D0" w:rsidP="00690206">
      <w:r w:rsidRPr="00A431D0">
        <w:t xml:space="preserve">The purpose of </w:t>
      </w:r>
      <w:r>
        <w:t xml:space="preserve">this Supporting Document is to provide an overview </w:t>
      </w:r>
      <w:r w:rsidR="004A7DEA">
        <w:t xml:space="preserve">and analysis </w:t>
      </w:r>
      <w:r>
        <w:t xml:space="preserve">of </w:t>
      </w:r>
      <w:r w:rsidR="004A7DEA">
        <w:t xml:space="preserve">major </w:t>
      </w:r>
      <w:r>
        <w:t xml:space="preserve">international approaches to the regulation of novel foods/ingredients and nutritive substances. The regulatory </w:t>
      </w:r>
      <w:r w:rsidR="00DC4BB0">
        <w:t>frameworks</w:t>
      </w:r>
      <w:r>
        <w:t xml:space="preserve"> in the European Union (EU), the United States of America (US</w:t>
      </w:r>
      <w:r w:rsidR="00C14C60">
        <w:t>A</w:t>
      </w:r>
      <w:r>
        <w:t>)</w:t>
      </w:r>
      <w:r w:rsidR="00D85314">
        <w:t xml:space="preserve"> and</w:t>
      </w:r>
      <w:r w:rsidR="00DC4BB0">
        <w:t xml:space="preserve"> </w:t>
      </w:r>
      <w:r>
        <w:t>Canada are described</w:t>
      </w:r>
      <w:r w:rsidR="00173483">
        <w:t xml:space="preserve"> and</w:t>
      </w:r>
      <w:r w:rsidR="004A7DEA">
        <w:t xml:space="preserve"> analysed to determine whether </w:t>
      </w:r>
      <w:r w:rsidR="00D85314">
        <w:t>they</w:t>
      </w:r>
      <w:r w:rsidR="004A7DEA">
        <w:t xml:space="preserve">, or elements of them, may be of assistance in considering potential approaches to regulating nutritive substances and novel foods in Australia and New Zealand. </w:t>
      </w:r>
      <w:r w:rsidR="00D85314">
        <w:t xml:space="preserve">International approaches for the addition of vitamins and minerals to foods </w:t>
      </w:r>
      <w:r w:rsidR="00A73281">
        <w:t>are noted; however the u</w:t>
      </w:r>
      <w:r w:rsidR="00D85314">
        <w:t>se of food additives and processing aids in foods are generally not covered in this document because they are not within the scope of Proposal P1024.</w:t>
      </w:r>
    </w:p>
    <w:p w14:paraId="02E22D40" w14:textId="77777777" w:rsidR="00D60568" w:rsidRDefault="006C4699" w:rsidP="001C1749">
      <w:pPr>
        <w:pStyle w:val="Heading1"/>
      </w:pPr>
      <w:bookmarkStart w:id="1" w:name="_Toc435014496"/>
      <w:r>
        <w:t>2.</w:t>
      </w:r>
      <w:r>
        <w:tab/>
      </w:r>
      <w:r w:rsidR="001C1749">
        <w:t>European Union</w:t>
      </w:r>
      <w:bookmarkEnd w:id="1"/>
    </w:p>
    <w:p w14:paraId="02E22D41" w14:textId="77777777" w:rsidR="001C1749" w:rsidRDefault="006C4699" w:rsidP="00C82999">
      <w:pPr>
        <w:pStyle w:val="Heading2"/>
      </w:pPr>
      <w:bookmarkStart w:id="2" w:name="_Toc435014497"/>
      <w:r>
        <w:t>2.1</w:t>
      </w:r>
      <w:r>
        <w:tab/>
      </w:r>
      <w:r w:rsidR="001C1749">
        <w:t xml:space="preserve">Novel foods </w:t>
      </w:r>
      <w:r w:rsidR="00C82999">
        <w:t>and</w:t>
      </w:r>
      <w:r w:rsidR="001C1749">
        <w:t xml:space="preserve"> ingredients</w:t>
      </w:r>
      <w:bookmarkEnd w:id="2"/>
    </w:p>
    <w:p w14:paraId="02E22D43" w14:textId="29B152FC" w:rsidR="00044B95" w:rsidRDefault="00044B95" w:rsidP="001C1749">
      <w:pPr>
        <w:rPr>
          <w:rFonts w:eastAsia="Calibri"/>
        </w:rPr>
      </w:pPr>
      <w:r>
        <w:rPr>
          <w:rFonts w:eastAsia="Calibri"/>
        </w:rPr>
        <w:t xml:space="preserve">The European Commission (EC) is currently reviewing the </w:t>
      </w:r>
      <w:r w:rsidRPr="00044B95">
        <w:rPr>
          <w:rFonts w:eastAsia="Calibri"/>
        </w:rPr>
        <w:t>legislation for the authorisation and use of novel foods and novel ingredients in th</w:t>
      </w:r>
      <w:r>
        <w:rPr>
          <w:rFonts w:eastAsia="Calibri"/>
        </w:rPr>
        <w:t xml:space="preserve">e EU. The following sections provide a summary of the </w:t>
      </w:r>
      <w:r w:rsidR="00720E6F">
        <w:rPr>
          <w:rFonts w:eastAsia="Calibri"/>
        </w:rPr>
        <w:t>current</w:t>
      </w:r>
      <w:r>
        <w:rPr>
          <w:rFonts w:eastAsia="Calibri"/>
        </w:rPr>
        <w:t xml:space="preserve"> </w:t>
      </w:r>
      <w:r w:rsidR="00F6293A">
        <w:rPr>
          <w:rFonts w:eastAsia="Calibri"/>
        </w:rPr>
        <w:t xml:space="preserve">legislation </w:t>
      </w:r>
      <w:r>
        <w:rPr>
          <w:rFonts w:eastAsia="Calibri"/>
        </w:rPr>
        <w:t>and of the changes proposed under new legislation.</w:t>
      </w:r>
      <w:r w:rsidR="00C046BC">
        <w:rPr>
          <w:rFonts w:eastAsia="Calibri"/>
        </w:rPr>
        <w:t xml:space="preserve"> The review was completed in October 2015. </w:t>
      </w:r>
    </w:p>
    <w:p w14:paraId="02E22D44" w14:textId="03F26D29" w:rsidR="00044B95" w:rsidRPr="00631BA9" w:rsidRDefault="00BE50D4" w:rsidP="006D14B0">
      <w:pPr>
        <w:pStyle w:val="Heading3"/>
        <w:rPr>
          <w:rFonts w:eastAsia="Calibri"/>
        </w:rPr>
      </w:pPr>
      <w:bookmarkStart w:id="3" w:name="_Toc435014498"/>
      <w:r>
        <w:rPr>
          <w:rFonts w:eastAsia="Calibri"/>
        </w:rPr>
        <w:t>2.1.1</w:t>
      </w:r>
      <w:r>
        <w:rPr>
          <w:rFonts w:eastAsia="Calibri"/>
        </w:rPr>
        <w:tab/>
      </w:r>
      <w:r w:rsidR="00720E6F" w:rsidRPr="00631BA9">
        <w:rPr>
          <w:rFonts w:eastAsia="Calibri"/>
        </w:rPr>
        <w:t xml:space="preserve">Current </w:t>
      </w:r>
      <w:r w:rsidR="00F6293A" w:rsidRPr="00631BA9">
        <w:rPr>
          <w:rFonts w:eastAsia="Calibri"/>
        </w:rPr>
        <w:t>legislation</w:t>
      </w:r>
      <w:bookmarkEnd w:id="3"/>
    </w:p>
    <w:p w14:paraId="02E22D46" w14:textId="4F0F667F" w:rsidR="00044B95" w:rsidRDefault="00044B95" w:rsidP="001C1749">
      <w:pPr>
        <w:rPr>
          <w:rFonts w:eastAsia="Calibri"/>
        </w:rPr>
      </w:pPr>
      <w:r>
        <w:rPr>
          <w:rFonts w:eastAsia="Calibri"/>
        </w:rPr>
        <w:t>The current legislation for the authorisation and use of novel foods and novel ingredients</w:t>
      </w:r>
      <w:r w:rsidR="00720E6F">
        <w:rPr>
          <w:rFonts w:eastAsia="Calibri"/>
        </w:rPr>
        <w:t xml:space="preserve"> in the E</w:t>
      </w:r>
      <w:r w:rsidR="00C14C60">
        <w:rPr>
          <w:rFonts w:eastAsia="Calibri"/>
        </w:rPr>
        <w:t>U</w:t>
      </w:r>
      <w:r>
        <w:rPr>
          <w:rFonts w:eastAsia="Calibri"/>
        </w:rPr>
        <w:t xml:space="preserve"> consists of two regulations:</w:t>
      </w:r>
    </w:p>
    <w:p w14:paraId="4F444ADD" w14:textId="77777777" w:rsidR="00BE50D4" w:rsidRDefault="00BE50D4" w:rsidP="001C1749">
      <w:pPr>
        <w:rPr>
          <w:rFonts w:eastAsia="Calibri"/>
        </w:rPr>
      </w:pPr>
    </w:p>
    <w:p w14:paraId="02E22D47" w14:textId="77777777" w:rsidR="00044B95" w:rsidRDefault="00044B95" w:rsidP="00044B95">
      <w:pPr>
        <w:pStyle w:val="FSBullet1"/>
        <w:numPr>
          <w:ilvl w:val="0"/>
          <w:numId w:val="5"/>
        </w:numPr>
        <w:ind w:left="567" w:hanging="567"/>
        <w:rPr>
          <w:rFonts w:eastAsia="Calibri"/>
        </w:rPr>
      </w:pPr>
      <w:r w:rsidRPr="00631BA9">
        <w:rPr>
          <w:rFonts w:eastAsia="Calibri"/>
          <w:i/>
        </w:rPr>
        <w:t>Regulation (EC) No 258/97 of the European Parliament and of the Council concerning novel foods and novel food ingredients</w:t>
      </w:r>
      <w:r>
        <w:rPr>
          <w:rStyle w:val="FootnoteReference"/>
          <w:rFonts w:eastAsia="Calibri"/>
        </w:rPr>
        <w:footnoteReference w:id="1"/>
      </w:r>
      <w:r>
        <w:rPr>
          <w:rFonts w:eastAsia="Calibri"/>
        </w:rPr>
        <w:t>; and</w:t>
      </w:r>
    </w:p>
    <w:p w14:paraId="02E22D48" w14:textId="77777777" w:rsidR="00044B95" w:rsidRPr="00044B95" w:rsidRDefault="00044B95" w:rsidP="00044B95">
      <w:pPr>
        <w:pStyle w:val="FSBullet1"/>
        <w:numPr>
          <w:ilvl w:val="0"/>
          <w:numId w:val="5"/>
        </w:numPr>
        <w:ind w:left="567" w:hanging="567"/>
        <w:rPr>
          <w:rFonts w:eastAsia="Calibri"/>
        </w:rPr>
      </w:pPr>
      <w:r w:rsidRPr="00631BA9">
        <w:rPr>
          <w:rFonts w:eastAsia="Calibri"/>
          <w:i/>
        </w:rPr>
        <w:t>Co</w:t>
      </w:r>
      <w:r w:rsidR="00720E6F" w:rsidRPr="00631BA9">
        <w:rPr>
          <w:rFonts w:eastAsia="Calibri"/>
          <w:i/>
        </w:rPr>
        <w:t>mmission Regulation (EC) No 1852</w:t>
      </w:r>
      <w:r w:rsidRPr="00631BA9">
        <w:rPr>
          <w:rFonts w:eastAsia="Calibri"/>
          <w:i/>
        </w:rPr>
        <w:t xml:space="preserve">/2001 </w:t>
      </w:r>
      <w:r w:rsidR="00720E6F" w:rsidRPr="00631BA9">
        <w:rPr>
          <w:rFonts w:eastAsia="Calibri"/>
          <w:i/>
        </w:rPr>
        <w:t>laying down detailed rules for making certain information available to the public and for the protection of information submitted pursuant to European Parliament and Council Regulation (EC) No 258/97</w:t>
      </w:r>
      <w:r w:rsidR="00720E6F">
        <w:rPr>
          <w:rStyle w:val="FootnoteReference"/>
          <w:rFonts w:eastAsia="Calibri"/>
        </w:rPr>
        <w:footnoteReference w:id="2"/>
      </w:r>
      <w:r w:rsidR="00720E6F">
        <w:rPr>
          <w:rFonts w:eastAsia="Calibri"/>
        </w:rPr>
        <w:t>.</w:t>
      </w:r>
    </w:p>
    <w:p w14:paraId="02E22D49" w14:textId="77777777" w:rsidR="00720E6F" w:rsidRDefault="00720E6F" w:rsidP="001C1749">
      <w:pPr>
        <w:rPr>
          <w:rFonts w:eastAsia="Calibri"/>
        </w:rPr>
      </w:pPr>
    </w:p>
    <w:p w14:paraId="02E22D4A" w14:textId="77777777" w:rsidR="00044B95" w:rsidRDefault="00F6293A" w:rsidP="001C1749">
      <w:pPr>
        <w:rPr>
          <w:rFonts w:eastAsia="Calibri"/>
        </w:rPr>
      </w:pPr>
      <w:r>
        <w:rPr>
          <w:rFonts w:eastAsia="Calibri"/>
        </w:rPr>
        <w:t xml:space="preserve">Regulation (EC) No 258/97 was adopted in 1997 and applies to </w:t>
      </w:r>
      <w:r>
        <w:rPr>
          <w:rFonts w:eastAsia="Calibri"/>
          <w:i/>
        </w:rPr>
        <w:t>the placing on the market within the Community of foods and food ingredients which have not hitherto been used for human consumption to a significant degree within the Community</w:t>
      </w:r>
      <w:r>
        <w:rPr>
          <w:rFonts w:eastAsia="Calibri"/>
        </w:rPr>
        <w:t>. This includes foods and food ingredients:</w:t>
      </w:r>
    </w:p>
    <w:p w14:paraId="47337383" w14:textId="77777777" w:rsidR="00BE50D4" w:rsidRDefault="00BE50D4" w:rsidP="001C1749">
      <w:pPr>
        <w:rPr>
          <w:rFonts w:eastAsia="Calibri"/>
        </w:rPr>
      </w:pPr>
    </w:p>
    <w:p w14:paraId="02E22D4B" w14:textId="7D62879F" w:rsidR="00F6293A" w:rsidRDefault="00F6293A" w:rsidP="005D700A">
      <w:pPr>
        <w:pStyle w:val="FSBullet1"/>
        <w:numPr>
          <w:ilvl w:val="0"/>
          <w:numId w:val="5"/>
        </w:numPr>
        <w:ind w:left="567" w:hanging="567"/>
        <w:rPr>
          <w:rFonts w:eastAsia="Calibri"/>
        </w:rPr>
      </w:pPr>
      <w:r>
        <w:rPr>
          <w:rFonts w:eastAsia="Calibri"/>
        </w:rPr>
        <w:t>with a new or intentionally modified primary molecular structure</w:t>
      </w:r>
    </w:p>
    <w:p w14:paraId="02E22D4C" w14:textId="47F9ED46" w:rsidR="00F6293A" w:rsidRDefault="00F6293A" w:rsidP="005D700A">
      <w:pPr>
        <w:pStyle w:val="FSBullet1"/>
        <w:numPr>
          <w:ilvl w:val="0"/>
          <w:numId w:val="5"/>
        </w:numPr>
        <w:ind w:left="567" w:hanging="567"/>
        <w:rPr>
          <w:rFonts w:eastAsia="Calibri"/>
        </w:rPr>
      </w:pPr>
      <w:r>
        <w:rPr>
          <w:rFonts w:eastAsia="Calibri"/>
        </w:rPr>
        <w:t>that consist of or are isolated from micro-organisms, fungi or algae</w:t>
      </w:r>
    </w:p>
    <w:p w14:paraId="02E22D4D" w14:textId="5A1082B3" w:rsidR="005D700A" w:rsidRDefault="00F6293A" w:rsidP="005D700A">
      <w:pPr>
        <w:pStyle w:val="FSBullet1"/>
        <w:numPr>
          <w:ilvl w:val="0"/>
          <w:numId w:val="5"/>
        </w:numPr>
        <w:ind w:left="567" w:hanging="567"/>
        <w:rPr>
          <w:rFonts w:eastAsia="Calibri"/>
        </w:rPr>
      </w:pPr>
      <w:r>
        <w:rPr>
          <w:rFonts w:eastAsia="Calibri"/>
        </w:rPr>
        <w:t xml:space="preserve">that consist of or are isolated from plants </w:t>
      </w:r>
      <w:r w:rsidR="005D700A">
        <w:rPr>
          <w:rFonts w:eastAsia="Calibri"/>
        </w:rPr>
        <w:t>and food ingredients isolated from animals</w:t>
      </w:r>
    </w:p>
    <w:p w14:paraId="02E22D4E" w14:textId="77777777" w:rsidR="00F6293A" w:rsidRDefault="005D700A" w:rsidP="005D700A">
      <w:pPr>
        <w:pStyle w:val="FSBullet1"/>
        <w:numPr>
          <w:ilvl w:val="0"/>
          <w:numId w:val="5"/>
        </w:numPr>
        <w:ind w:left="567" w:hanging="567"/>
        <w:rPr>
          <w:rFonts w:eastAsia="Calibri"/>
        </w:rPr>
      </w:pPr>
      <w:r>
        <w:rPr>
          <w:rFonts w:eastAsia="Calibri"/>
        </w:rPr>
        <w:t>whose nutritional value, metabolism or level of undesirable substances has been significantly changed by the production process.</w:t>
      </w:r>
      <w:r w:rsidR="00F6293A">
        <w:rPr>
          <w:rFonts w:eastAsia="Calibri"/>
        </w:rPr>
        <w:t xml:space="preserve"> </w:t>
      </w:r>
    </w:p>
    <w:p w14:paraId="02E22D4F" w14:textId="77777777" w:rsidR="00F6293A" w:rsidRDefault="00F6293A" w:rsidP="001C1749">
      <w:pPr>
        <w:rPr>
          <w:rFonts w:eastAsia="Calibri"/>
        </w:rPr>
      </w:pPr>
    </w:p>
    <w:p w14:paraId="02E22D50" w14:textId="53322901" w:rsidR="005D700A" w:rsidRDefault="005D700A" w:rsidP="001C1749">
      <w:pPr>
        <w:rPr>
          <w:rFonts w:eastAsia="Calibri"/>
        </w:rPr>
      </w:pPr>
      <w:r>
        <w:rPr>
          <w:rFonts w:eastAsia="Calibri"/>
        </w:rPr>
        <w:t xml:space="preserve">The Regulation is not applicable to food additives, flavourings or </w:t>
      </w:r>
      <w:r w:rsidR="00B76591">
        <w:rPr>
          <w:rFonts w:eastAsia="Calibri"/>
        </w:rPr>
        <w:t>extraction solvents</w:t>
      </w:r>
      <w:r>
        <w:rPr>
          <w:rFonts w:eastAsia="Calibri"/>
        </w:rPr>
        <w:t>.</w:t>
      </w:r>
    </w:p>
    <w:p w14:paraId="02E22D51" w14:textId="77777777" w:rsidR="005D700A" w:rsidRDefault="005D700A" w:rsidP="001C1749">
      <w:pPr>
        <w:rPr>
          <w:rFonts w:eastAsia="Calibri"/>
        </w:rPr>
      </w:pPr>
    </w:p>
    <w:p w14:paraId="02E22D52" w14:textId="29D8922D" w:rsidR="00C14C60" w:rsidRDefault="005D700A" w:rsidP="001C1749">
      <w:pPr>
        <w:rPr>
          <w:rFonts w:eastAsia="Calibri"/>
        </w:rPr>
      </w:pPr>
      <w:r>
        <w:rPr>
          <w:rFonts w:eastAsia="Calibri"/>
        </w:rPr>
        <w:t>The general criteria applied to novel foods and ingredients are that they must not:</w:t>
      </w:r>
      <w:r w:rsidR="00C14C60">
        <w:rPr>
          <w:rFonts w:eastAsia="Calibri"/>
        </w:rPr>
        <w:br w:type="page"/>
      </w:r>
    </w:p>
    <w:p w14:paraId="02E22D53" w14:textId="469AAECD" w:rsidR="001C1749" w:rsidRPr="00403E6B" w:rsidRDefault="001C1749" w:rsidP="00533825">
      <w:pPr>
        <w:pStyle w:val="FSBullet1"/>
        <w:numPr>
          <w:ilvl w:val="0"/>
          <w:numId w:val="5"/>
        </w:numPr>
        <w:ind w:left="567" w:hanging="567"/>
        <w:rPr>
          <w:rFonts w:eastAsia="Calibri"/>
        </w:rPr>
      </w:pPr>
      <w:r w:rsidRPr="00403E6B">
        <w:rPr>
          <w:rFonts w:eastAsia="Calibri"/>
        </w:rPr>
        <w:lastRenderedPageBreak/>
        <w:t>present a danger for the consumer</w:t>
      </w:r>
    </w:p>
    <w:p w14:paraId="02E22D54" w14:textId="3D5D6A16" w:rsidR="001C1749" w:rsidRPr="00403E6B" w:rsidRDefault="005D700A" w:rsidP="00533825">
      <w:pPr>
        <w:pStyle w:val="FSBullet1"/>
        <w:numPr>
          <w:ilvl w:val="0"/>
          <w:numId w:val="5"/>
        </w:numPr>
        <w:ind w:left="567" w:hanging="567"/>
        <w:rPr>
          <w:rFonts w:eastAsia="Calibri"/>
        </w:rPr>
      </w:pPr>
      <w:r>
        <w:rPr>
          <w:rFonts w:eastAsia="Calibri"/>
        </w:rPr>
        <w:t>mislead the consumer</w:t>
      </w:r>
    </w:p>
    <w:p w14:paraId="02E22D55" w14:textId="77777777" w:rsidR="001C1749" w:rsidRDefault="005D700A" w:rsidP="00533825">
      <w:pPr>
        <w:pStyle w:val="FSBullet1"/>
        <w:numPr>
          <w:ilvl w:val="0"/>
          <w:numId w:val="5"/>
        </w:numPr>
        <w:ind w:left="567" w:hanging="567"/>
        <w:rPr>
          <w:rFonts w:eastAsia="Calibri"/>
        </w:rPr>
      </w:pPr>
      <w:r>
        <w:rPr>
          <w:rFonts w:eastAsia="Calibri"/>
        </w:rPr>
        <w:t>differ from foods or food ingredients which they are intended to replace to such an extent that their normal consumption would be nutritionally disadvantageous for the consumer.</w:t>
      </w:r>
    </w:p>
    <w:p w14:paraId="02E22D56" w14:textId="77777777" w:rsidR="005D700A" w:rsidRDefault="005D700A" w:rsidP="005D700A">
      <w:pPr>
        <w:rPr>
          <w:rFonts w:eastAsia="Calibri"/>
          <w:lang w:bidi="ar-SA"/>
        </w:rPr>
      </w:pPr>
    </w:p>
    <w:p w14:paraId="02E22D57" w14:textId="77777777" w:rsidR="005D700A" w:rsidRDefault="00892E46" w:rsidP="005D700A">
      <w:pPr>
        <w:rPr>
          <w:rFonts w:eastAsia="Calibri"/>
          <w:lang w:bidi="ar-SA"/>
        </w:rPr>
      </w:pPr>
      <w:r>
        <w:rPr>
          <w:rFonts w:eastAsia="Calibri"/>
          <w:lang w:bidi="ar-SA"/>
        </w:rPr>
        <w:t>The following pre</w:t>
      </w:r>
      <w:r w:rsidR="005D700A">
        <w:rPr>
          <w:rFonts w:eastAsia="Calibri"/>
          <w:lang w:bidi="ar-SA"/>
        </w:rPr>
        <w:t xml:space="preserve">market authorisation process is </w:t>
      </w:r>
      <w:r w:rsidR="002F6186">
        <w:rPr>
          <w:rFonts w:eastAsia="Calibri"/>
          <w:lang w:bidi="ar-SA"/>
        </w:rPr>
        <w:t xml:space="preserve">currently </w:t>
      </w:r>
      <w:r w:rsidR="005D700A">
        <w:rPr>
          <w:rFonts w:eastAsia="Calibri"/>
          <w:lang w:bidi="ar-SA"/>
        </w:rPr>
        <w:t xml:space="preserve">applied to novel foods and novel </w:t>
      </w:r>
      <w:r w:rsidR="00025A7D">
        <w:rPr>
          <w:rFonts w:eastAsia="Calibri"/>
          <w:lang w:bidi="ar-SA"/>
        </w:rPr>
        <w:t>food ingredients:</w:t>
      </w:r>
    </w:p>
    <w:p w14:paraId="02E22D58" w14:textId="77777777" w:rsidR="001C1749" w:rsidRPr="00403E6B" w:rsidRDefault="00032F0F" w:rsidP="001C1749">
      <w:pPr>
        <w:rPr>
          <w:rFonts w:eastAsia="Calibri"/>
        </w:rPr>
      </w:pPr>
      <w:r>
        <w:rPr>
          <w:rFonts w:ascii="Calibri" w:hAnsi="Calibri"/>
          <w:b/>
          <w:bCs/>
          <w:noProof/>
          <w:color w:val="000000"/>
          <w:szCs w:val="22"/>
          <w:lang w:eastAsia="en-GB" w:bidi="ar-SA"/>
        </w:rPr>
        <mc:AlternateContent>
          <mc:Choice Requires="wpg">
            <w:drawing>
              <wp:anchor distT="0" distB="0" distL="114300" distR="114300" simplePos="0" relativeHeight="251660288" behindDoc="0" locked="0" layoutInCell="1" allowOverlap="1" wp14:anchorId="02E22DDB" wp14:editId="02E22DDC">
                <wp:simplePos x="0" y="0"/>
                <wp:positionH relativeFrom="column">
                  <wp:posOffset>424815</wp:posOffset>
                </wp:positionH>
                <wp:positionV relativeFrom="paragraph">
                  <wp:posOffset>268605</wp:posOffset>
                </wp:positionV>
                <wp:extent cx="5161280" cy="5541010"/>
                <wp:effectExtent l="0" t="0" r="39370" b="59690"/>
                <wp:wrapTopAndBottom/>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1280" cy="5541010"/>
                          <a:chOff x="2097" y="7350"/>
                          <a:chExt cx="8137" cy="6415"/>
                        </a:xfrm>
                      </wpg:grpSpPr>
                      <wps:wsp>
                        <wps:cNvPr id="63" name="AutoShape 4"/>
                        <wps:cNvCnPr>
                          <a:cxnSpLocks noChangeShapeType="1"/>
                        </wps:cNvCnPr>
                        <wps:spPr bwMode="auto">
                          <a:xfrm>
                            <a:off x="5970" y="7725"/>
                            <a:ext cx="0" cy="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
                        <wps:cNvSpPr txBox="1">
                          <a:spLocks noChangeArrowheads="1"/>
                        </wps:cNvSpPr>
                        <wps:spPr bwMode="auto">
                          <a:xfrm>
                            <a:off x="4170" y="7350"/>
                            <a:ext cx="3825" cy="3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10" w14:textId="77777777" w:rsidR="00EA5DE3" w:rsidRPr="004E51D1" w:rsidRDefault="00EA5DE3" w:rsidP="001C1749">
                              <w:pPr>
                                <w:jc w:val="center"/>
                                <w:rPr>
                                  <w:sz w:val="18"/>
                                  <w:szCs w:val="18"/>
                                </w:rPr>
                              </w:pPr>
                              <w:r w:rsidRPr="004E51D1">
                                <w:rPr>
                                  <w:rFonts w:ascii="Calibri" w:hAnsi="Calibri"/>
                                  <w:bCs/>
                                  <w:color w:val="000000"/>
                                  <w:sz w:val="18"/>
                                  <w:szCs w:val="18"/>
                                </w:rPr>
                                <w:t>Application prepared by</w:t>
                              </w:r>
                              <w:r>
                                <w:rPr>
                                  <w:rFonts w:ascii="Calibri" w:hAnsi="Calibri"/>
                                  <w:bCs/>
                                  <w:color w:val="000000"/>
                                  <w:sz w:val="18"/>
                                  <w:szCs w:val="18"/>
                                </w:rPr>
                                <w:t xml:space="preserve"> the applicant</w:t>
                              </w:r>
                            </w:p>
                          </w:txbxContent>
                        </wps:txbx>
                        <wps:bodyPr rot="0" vert="horz" wrap="square" lIns="91440" tIns="45720" rIns="91440" bIns="45720" anchor="t" anchorCtr="0" upright="1">
                          <a:noAutofit/>
                        </wps:bodyPr>
                      </wps:wsp>
                      <wps:wsp>
                        <wps:cNvPr id="65" name="Text Box 6"/>
                        <wps:cNvSpPr txBox="1">
                          <a:spLocks noChangeArrowheads="1"/>
                        </wps:cNvSpPr>
                        <wps:spPr bwMode="auto">
                          <a:xfrm>
                            <a:off x="4170" y="8190"/>
                            <a:ext cx="3825" cy="3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11" w14:textId="77777777" w:rsidR="00EA5DE3" w:rsidRPr="004E51D1" w:rsidRDefault="00EA5DE3" w:rsidP="001C1749">
                              <w:pPr>
                                <w:jc w:val="center"/>
                                <w:rPr>
                                  <w:sz w:val="18"/>
                                  <w:szCs w:val="18"/>
                                </w:rPr>
                              </w:pPr>
                              <w:r w:rsidRPr="004E51D1">
                                <w:rPr>
                                  <w:rFonts w:ascii="Calibri" w:hAnsi="Calibri"/>
                                  <w:bCs/>
                                  <w:color w:val="000000"/>
                                  <w:sz w:val="18"/>
                                  <w:szCs w:val="18"/>
                                </w:rPr>
                                <w:t>Sent to Competent Authority in Member State</w:t>
                              </w:r>
                            </w:p>
                          </w:txbxContent>
                        </wps:txbx>
                        <wps:bodyPr rot="0" vert="horz" wrap="square" lIns="91440" tIns="45720" rIns="91440" bIns="45720" anchor="t" anchorCtr="0" upright="1">
                          <a:noAutofit/>
                        </wps:bodyPr>
                      </wps:wsp>
                      <wps:wsp>
                        <wps:cNvPr id="66" name="Text Box 7"/>
                        <wps:cNvSpPr txBox="1">
                          <a:spLocks noChangeArrowheads="1"/>
                        </wps:cNvSpPr>
                        <wps:spPr bwMode="auto">
                          <a:xfrm>
                            <a:off x="4050" y="9015"/>
                            <a:ext cx="3825" cy="59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12" w14:textId="77777777" w:rsidR="00EA5DE3" w:rsidRPr="004E51D1" w:rsidRDefault="00EA5DE3" w:rsidP="001C1749">
                              <w:pPr>
                                <w:jc w:val="center"/>
                                <w:rPr>
                                  <w:sz w:val="18"/>
                                  <w:szCs w:val="18"/>
                                </w:rPr>
                              </w:pPr>
                              <w:r>
                                <w:rPr>
                                  <w:rFonts w:ascii="Calibri" w:hAnsi="Calibri"/>
                                  <w:bCs/>
                                  <w:color w:val="000000"/>
                                  <w:sz w:val="18"/>
                                  <w:szCs w:val="18"/>
                                </w:rPr>
                                <w:t>Initial assessment report circulated for comments and objections to all Member States</w:t>
                              </w:r>
                            </w:p>
                          </w:txbxContent>
                        </wps:txbx>
                        <wps:bodyPr rot="0" vert="horz" wrap="square" lIns="91440" tIns="45720" rIns="91440" bIns="45720" anchor="t" anchorCtr="0" upright="1">
                          <a:noAutofit/>
                        </wps:bodyPr>
                      </wps:wsp>
                      <wps:wsp>
                        <wps:cNvPr id="67" name="Text Box 8"/>
                        <wps:cNvSpPr txBox="1">
                          <a:spLocks noChangeArrowheads="1"/>
                        </wps:cNvSpPr>
                        <wps:spPr bwMode="auto">
                          <a:xfrm>
                            <a:off x="2097" y="10218"/>
                            <a:ext cx="2805" cy="3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13" w14:textId="77777777" w:rsidR="00EA5DE3" w:rsidRPr="00335B5F" w:rsidRDefault="00EA5DE3" w:rsidP="001C1749">
                              <w:pPr>
                                <w:jc w:val="center"/>
                                <w:rPr>
                                  <w:rFonts w:ascii="Calibri" w:hAnsi="Calibri" w:cs="Calibri"/>
                                  <w:sz w:val="18"/>
                                  <w:szCs w:val="18"/>
                                </w:rPr>
                              </w:pPr>
                              <w:r w:rsidRPr="00335B5F">
                                <w:rPr>
                                  <w:rFonts w:ascii="Calibri" w:hAnsi="Calibri" w:cs="Calibri"/>
                                  <w:sz w:val="18"/>
                                  <w:szCs w:val="18"/>
                                </w:rPr>
                                <w:t>No</w:t>
                              </w:r>
                              <w:r>
                                <w:rPr>
                                  <w:rFonts w:ascii="Calibri" w:hAnsi="Calibri" w:cs="Calibri"/>
                                  <w:sz w:val="18"/>
                                  <w:szCs w:val="18"/>
                                </w:rPr>
                                <w:t xml:space="preserve"> reasoned safety objections</w:t>
                              </w:r>
                            </w:p>
                          </w:txbxContent>
                        </wps:txbx>
                        <wps:bodyPr rot="0" vert="horz" wrap="square" lIns="91440" tIns="45720" rIns="91440" bIns="45720" anchor="t" anchorCtr="0" upright="1">
                          <a:noAutofit/>
                        </wps:bodyPr>
                      </wps:wsp>
                      <wps:wsp>
                        <wps:cNvPr id="68" name="Text Box 9"/>
                        <wps:cNvSpPr txBox="1">
                          <a:spLocks noChangeArrowheads="1"/>
                        </wps:cNvSpPr>
                        <wps:spPr bwMode="auto">
                          <a:xfrm>
                            <a:off x="6344" y="10218"/>
                            <a:ext cx="2805" cy="3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14" w14:textId="77777777" w:rsidR="00EA5DE3" w:rsidRPr="00335B5F" w:rsidRDefault="00EA5DE3" w:rsidP="001C1749">
                              <w:pPr>
                                <w:jc w:val="center"/>
                                <w:rPr>
                                  <w:rFonts w:ascii="Calibri" w:hAnsi="Calibri" w:cs="Calibri"/>
                                  <w:sz w:val="18"/>
                                  <w:szCs w:val="18"/>
                                </w:rPr>
                              </w:pPr>
                              <w:r>
                                <w:rPr>
                                  <w:rFonts w:ascii="Calibri" w:hAnsi="Calibri" w:cs="Calibri"/>
                                  <w:bCs/>
                                  <w:color w:val="000000"/>
                                  <w:sz w:val="18"/>
                                  <w:szCs w:val="18"/>
                                </w:rPr>
                                <w:t>Reasoned safety objections</w:t>
                              </w:r>
                            </w:p>
                          </w:txbxContent>
                        </wps:txbx>
                        <wps:bodyPr rot="0" vert="horz" wrap="square" lIns="91440" tIns="45720" rIns="91440" bIns="45720" anchor="t" anchorCtr="0" upright="1">
                          <a:noAutofit/>
                        </wps:bodyPr>
                      </wps:wsp>
                      <wps:wsp>
                        <wps:cNvPr id="70" name="Text Box 11"/>
                        <wps:cNvSpPr txBox="1">
                          <a:spLocks noChangeArrowheads="1"/>
                        </wps:cNvSpPr>
                        <wps:spPr bwMode="auto">
                          <a:xfrm>
                            <a:off x="2097" y="11235"/>
                            <a:ext cx="2805" cy="448"/>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15" w14:textId="77777777" w:rsidR="00EA5DE3" w:rsidRPr="00335B5F" w:rsidRDefault="00EA5DE3" w:rsidP="001C1749">
                              <w:pPr>
                                <w:jc w:val="center"/>
                                <w:rPr>
                                  <w:rFonts w:ascii="Calibri" w:hAnsi="Calibri" w:cs="Calibri"/>
                                  <w:sz w:val="18"/>
                                  <w:szCs w:val="18"/>
                                </w:rPr>
                              </w:pPr>
                              <w:r>
                                <w:rPr>
                                  <w:rFonts w:ascii="Calibri" w:hAnsi="Calibri" w:cs="Calibri"/>
                                  <w:bCs/>
                                  <w:color w:val="000000"/>
                                  <w:sz w:val="18"/>
                                  <w:szCs w:val="18"/>
                                </w:rPr>
                                <w:t>Product may be placed on the market</w:t>
                              </w:r>
                            </w:p>
                          </w:txbxContent>
                        </wps:txbx>
                        <wps:bodyPr rot="0" vert="horz" wrap="square" lIns="91440" tIns="45720" rIns="91440" bIns="45720" anchor="t" anchorCtr="0" upright="1">
                          <a:noAutofit/>
                        </wps:bodyPr>
                      </wps:wsp>
                      <wps:wsp>
                        <wps:cNvPr id="71" name="Text Box 12"/>
                        <wps:cNvSpPr txBox="1">
                          <a:spLocks noChangeArrowheads="1"/>
                        </wps:cNvSpPr>
                        <wps:spPr bwMode="auto">
                          <a:xfrm>
                            <a:off x="6344" y="11223"/>
                            <a:ext cx="2805" cy="60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16" w14:textId="77777777" w:rsidR="00EA5DE3" w:rsidRDefault="00EA5DE3" w:rsidP="001C1749">
                              <w:pPr>
                                <w:jc w:val="center"/>
                                <w:rPr>
                                  <w:rFonts w:ascii="Calibri" w:hAnsi="Calibri" w:cs="Calibri"/>
                                  <w:bCs/>
                                  <w:color w:val="000000"/>
                                  <w:sz w:val="18"/>
                                  <w:szCs w:val="18"/>
                                </w:rPr>
                              </w:pPr>
                              <w:r>
                                <w:rPr>
                                  <w:rFonts w:ascii="Calibri" w:hAnsi="Calibri" w:cs="Calibri"/>
                                  <w:bCs/>
                                  <w:color w:val="000000"/>
                                  <w:sz w:val="18"/>
                                  <w:szCs w:val="18"/>
                                </w:rPr>
                                <w:t>Authorisation decision required by the European Commission.</w:t>
                              </w:r>
                            </w:p>
                            <w:p w14:paraId="02E22E17" w14:textId="77777777" w:rsidR="00EA5DE3" w:rsidRPr="00335B5F" w:rsidRDefault="00EA5DE3" w:rsidP="001C1749">
                              <w:pPr>
                                <w:jc w:val="center"/>
                                <w:rPr>
                                  <w:rFonts w:ascii="Calibri" w:hAnsi="Calibri" w:cs="Calibri"/>
                                  <w:sz w:val="18"/>
                                  <w:szCs w:val="18"/>
                                </w:rPr>
                              </w:pPr>
                              <w:r>
                                <w:rPr>
                                  <w:rFonts w:ascii="Calibri" w:hAnsi="Calibri" w:cs="Calibri"/>
                                  <w:bCs/>
                                  <w:color w:val="000000"/>
                                  <w:sz w:val="18"/>
                                  <w:szCs w:val="18"/>
                                </w:rPr>
                                <w:t>Further assessment required?</w:t>
                              </w:r>
                            </w:p>
                          </w:txbxContent>
                        </wps:txbx>
                        <wps:bodyPr rot="0" vert="horz" wrap="square" lIns="91440" tIns="45720" rIns="91440" bIns="45720" anchor="t" anchorCtr="0" upright="1">
                          <a:noAutofit/>
                        </wps:bodyPr>
                      </wps:wsp>
                      <wps:wsp>
                        <wps:cNvPr id="72" name="Text Box 13"/>
                        <wps:cNvSpPr txBox="1">
                          <a:spLocks noChangeArrowheads="1"/>
                        </wps:cNvSpPr>
                        <wps:spPr bwMode="auto">
                          <a:xfrm>
                            <a:off x="7429" y="12343"/>
                            <a:ext cx="2805" cy="436"/>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18" w14:textId="77777777" w:rsidR="00EA5DE3" w:rsidRPr="00335B5F" w:rsidRDefault="00EA5DE3" w:rsidP="001C1749">
                              <w:pPr>
                                <w:jc w:val="center"/>
                                <w:rPr>
                                  <w:rFonts w:ascii="Calibri" w:hAnsi="Calibri" w:cs="Calibri"/>
                                  <w:sz w:val="18"/>
                                  <w:szCs w:val="18"/>
                                </w:rPr>
                              </w:pPr>
                              <w:r w:rsidRPr="00335B5F">
                                <w:rPr>
                                  <w:rFonts w:ascii="Calibri" w:hAnsi="Calibri" w:cs="Calibri"/>
                                  <w:bCs/>
                                  <w:color w:val="000000"/>
                                  <w:sz w:val="18"/>
                                  <w:szCs w:val="18"/>
                                </w:rPr>
                                <w:t>EFSA</w:t>
                              </w:r>
                              <w:r>
                                <w:rPr>
                                  <w:rFonts w:ascii="Calibri" w:hAnsi="Calibri" w:cs="Calibri"/>
                                  <w:bCs/>
                                  <w:color w:val="000000"/>
                                  <w:sz w:val="18"/>
                                  <w:szCs w:val="18"/>
                                </w:rPr>
                                <w:t xml:space="preserve"> undertakes assessment</w:t>
                              </w:r>
                            </w:p>
                          </w:txbxContent>
                        </wps:txbx>
                        <wps:bodyPr rot="0" vert="horz" wrap="square" lIns="91440" tIns="45720" rIns="91440" bIns="45720" anchor="t" anchorCtr="0" upright="1">
                          <a:noAutofit/>
                        </wps:bodyPr>
                      </wps:wsp>
                      <wps:wsp>
                        <wps:cNvPr id="75" name="Text Box 16"/>
                        <wps:cNvSpPr txBox="1">
                          <a:spLocks noChangeArrowheads="1"/>
                        </wps:cNvSpPr>
                        <wps:spPr bwMode="auto">
                          <a:xfrm>
                            <a:off x="4491" y="13180"/>
                            <a:ext cx="5743" cy="58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19" w14:textId="77777777" w:rsidR="00EA5DE3" w:rsidRDefault="00EA5DE3" w:rsidP="001C1749">
                              <w:pPr>
                                <w:jc w:val="center"/>
                                <w:rPr>
                                  <w:rFonts w:ascii="Calibri" w:hAnsi="Calibri" w:cs="Calibri"/>
                                  <w:bCs/>
                                  <w:color w:val="000000"/>
                                  <w:sz w:val="18"/>
                                  <w:szCs w:val="18"/>
                                </w:rPr>
                              </w:pPr>
                              <w:r w:rsidRPr="00335B5F">
                                <w:rPr>
                                  <w:rFonts w:ascii="Calibri" w:hAnsi="Calibri" w:cs="Calibri"/>
                                  <w:bCs/>
                                  <w:color w:val="000000"/>
                                  <w:sz w:val="18"/>
                                  <w:szCs w:val="18"/>
                                </w:rPr>
                                <w:t>Product may be placed on the market with conditions</w:t>
                              </w:r>
                              <w:r>
                                <w:rPr>
                                  <w:rFonts w:ascii="Calibri" w:hAnsi="Calibri" w:cs="Calibri"/>
                                  <w:bCs/>
                                  <w:color w:val="000000"/>
                                  <w:sz w:val="18"/>
                                  <w:szCs w:val="18"/>
                                </w:rPr>
                                <w:t xml:space="preserve"> </w:t>
                              </w:r>
                            </w:p>
                            <w:p w14:paraId="02E22E1A" w14:textId="77777777" w:rsidR="00EA5DE3" w:rsidRPr="00335B5F" w:rsidRDefault="00EA5DE3" w:rsidP="001C1749">
                              <w:pPr>
                                <w:jc w:val="center"/>
                                <w:rPr>
                                  <w:rFonts w:ascii="Calibri" w:hAnsi="Calibri" w:cs="Calibri"/>
                                  <w:sz w:val="18"/>
                                  <w:szCs w:val="18"/>
                                </w:rPr>
                              </w:pPr>
                              <w:r>
                                <w:rPr>
                                  <w:rFonts w:ascii="Calibri" w:hAnsi="Calibri" w:cs="Calibri"/>
                                  <w:bCs/>
                                  <w:color w:val="000000"/>
                                  <w:sz w:val="18"/>
                                  <w:szCs w:val="18"/>
                                </w:rPr>
                                <w:t>(or it may not be approved for use)</w:t>
                              </w:r>
                            </w:p>
                          </w:txbxContent>
                        </wps:txbx>
                        <wps:bodyPr rot="0" vert="horz" wrap="square" lIns="91440" tIns="45720" rIns="91440" bIns="45720" anchor="t" anchorCtr="0" upright="1">
                          <a:noAutofit/>
                        </wps:bodyPr>
                      </wps:wsp>
                      <wps:wsp>
                        <wps:cNvPr id="77" name="AutoShape 18"/>
                        <wps:cNvCnPr>
                          <a:cxnSpLocks noChangeShapeType="1"/>
                        </wps:cNvCnPr>
                        <wps:spPr bwMode="auto">
                          <a:xfrm>
                            <a:off x="5970" y="8565"/>
                            <a:ext cx="0" cy="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AutoShape 19"/>
                        <wps:cNvCnPr>
                          <a:cxnSpLocks noChangeShapeType="1"/>
                        </wps:cNvCnPr>
                        <wps:spPr bwMode="auto">
                          <a:xfrm>
                            <a:off x="3333" y="9735"/>
                            <a:ext cx="42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20"/>
                        <wps:cNvCnPr>
                          <a:cxnSpLocks noChangeShapeType="1"/>
                        </wps:cNvCnPr>
                        <wps:spPr bwMode="auto">
                          <a:xfrm>
                            <a:off x="7596" y="9735"/>
                            <a:ext cx="0" cy="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21"/>
                        <wps:cNvCnPr>
                          <a:cxnSpLocks noChangeShapeType="1"/>
                        </wps:cNvCnPr>
                        <wps:spPr bwMode="auto">
                          <a:xfrm>
                            <a:off x="7589" y="10605"/>
                            <a:ext cx="0" cy="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AutoShape 22"/>
                        <wps:cNvCnPr>
                          <a:cxnSpLocks noChangeShapeType="1"/>
                        </wps:cNvCnPr>
                        <wps:spPr bwMode="auto">
                          <a:xfrm>
                            <a:off x="3310" y="10593"/>
                            <a:ext cx="0" cy="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AutoShape 24"/>
                        <wps:cNvCnPr>
                          <a:cxnSpLocks noChangeShapeType="1"/>
                        </wps:cNvCnPr>
                        <wps:spPr bwMode="auto">
                          <a:xfrm>
                            <a:off x="3333" y="9735"/>
                            <a:ext cx="0" cy="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1" o:spid="_x0000_s1027" style="position:absolute;margin-left:33.45pt;margin-top:21.15pt;width:406.4pt;height:436.3pt;z-index:251660288" coordorigin="2097,7350" coordsize="8137,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">
                <v:shapetype id="_x0000_t32" coordsize="21600,21600" o:spt="32" o:oned="t" path="m,l21600,21600e" filled="f">
                  <v:path arrowok="t" fillok="f" o:connecttype="none"/>
                  <o:lock v:ext="edit" shapetype="t"/>
                </v:shapetype>
                <v:shape id="AutoShape 4" o:spid="_x0000_s1028" type="#_x0000_t32" style="position:absolute;left:5970;top:7725;width:0;height: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shape id="Text Box 5" o:spid="_x0000_s1029" type="#_x0000_t202" style="position:absolute;left:4170;top:7350;width:382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ksIA&#10;AADbAAAADwAAAGRycy9kb3ducmV2LnhtbESPzWrDMBCE74W+g9hCb42ckJjiRgkhYBJ6auzS82Jt&#10;LBNrZSz5p29fFQI5DjPzDbPdz7YVI/W+caxguUhAEFdON1wr+C7zt3cQPiBrbB2Tgl/ysN89P20x&#10;027iC41FqEWEsM9QgQmhy6T0lSGLfuE64uhdXW8xRNnXUvc4Rbht5SpJUmmx4bhgsKOjoepWDFZB&#10;wLIoN6fV16fp7A8Z0w46z5V6fZkPHyACzeERvrfPWkG6hv8v8Q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4fCSwgAAANsAAAAPAAAAAAAAAAAAAAAAAJgCAABkcnMvZG93&#10;bnJldi54bWxQSwUGAAAAAAQABAD1AAAAhwMAAAAA&#10;" strokecolor="#666" strokeweight="1pt">
                  <v:fill color2="#999" focus="100%" type="gradient"/>
                  <v:shadow on="t" color="#7f7f7f" opacity=".5" offset="1pt"/>
                  <v:textbox>
                    <w:txbxContent>
                      <w:p w14:paraId="02E22E10" w14:textId="77777777" w:rsidR="00EA5DE3" w:rsidRPr="004E51D1" w:rsidRDefault="00EA5DE3" w:rsidP="001C1749">
                        <w:pPr>
                          <w:jc w:val="center"/>
                          <w:rPr>
                            <w:sz w:val="18"/>
                            <w:szCs w:val="18"/>
                          </w:rPr>
                        </w:pPr>
                        <w:r w:rsidRPr="004E51D1">
                          <w:rPr>
                            <w:rFonts w:ascii="Calibri" w:hAnsi="Calibri"/>
                            <w:bCs/>
                            <w:color w:val="000000"/>
                            <w:sz w:val="18"/>
                            <w:szCs w:val="18"/>
                          </w:rPr>
                          <w:t>Application prepared by</w:t>
                        </w:r>
                        <w:r>
                          <w:rPr>
                            <w:rFonts w:ascii="Calibri" w:hAnsi="Calibri"/>
                            <w:bCs/>
                            <w:color w:val="000000"/>
                            <w:sz w:val="18"/>
                            <w:szCs w:val="18"/>
                          </w:rPr>
                          <w:t xml:space="preserve"> the applicant</w:t>
                        </w:r>
                      </w:p>
                    </w:txbxContent>
                  </v:textbox>
                </v:shape>
                <v:shape id="Text Box 6" o:spid="_x0000_s1030" type="#_x0000_t202" style="position:absolute;left:4170;top:8190;width:382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1VCb8A&#10;AADbAAAADwAAAGRycy9kb3ducmV2LnhtbESPQYvCMBSE74L/ITzBm6YKilSjLEJRPK2teH40z6Zs&#10;81KaqPXfmwXB4zAz3zCbXW8b8aDO144VzKYJCOLS6ZorBZcim6xA+ICssXFMCl7kYbcdDjaYavfk&#10;Mz3yUIkIYZ+iAhNCm0rpS0MW/dS1xNG7uc5iiLKrpO7wGeG2kfMkWUqLNccFgy3tDZV/+d0qCFjk&#10;xeIw/z2Z1l7JmOaus0yp8aj/WYMI1Idv+NM+agXLBfx/iT9Ab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rVUJvwAAANsAAAAPAAAAAAAAAAAAAAAAAJgCAABkcnMvZG93bnJl&#10;di54bWxQSwUGAAAAAAQABAD1AAAAhAMAAAAA&#10;" strokecolor="#666" strokeweight="1pt">
                  <v:fill color2="#999" focus="100%" type="gradient"/>
                  <v:shadow on="t" color="#7f7f7f" opacity=".5" offset="1pt"/>
                  <v:textbox>
                    <w:txbxContent>
                      <w:p w14:paraId="02E22E11" w14:textId="77777777" w:rsidR="00EA5DE3" w:rsidRPr="004E51D1" w:rsidRDefault="00EA5DE3" w:rsidP="001C1749">
                        <w:pPr>
                          <w:jc w:val="center"/>
                          <w:rPr>
                            <w:sz w:val="18"/>
                            <w:szCs w:val="18"/>
                          </w:rPr>
                        </w:pPr>
                        <w:r w:rsidRPr="004E51D1">
                          <w:rPr>
                            <w:rFonts w:ascii="Calibri" w:hAnsi="Calibri"/>
                            <w:bCs/>
                            <w:color w:val="000000"/>
                            <w:sz w:val="18"/>
                            <w:szCs w:val="18"/>
                          </w:rPr>
                          <w:t>Sent to Competent Authority in Member State</w:t>
                        </w:r>
                      </w:p>
                    </w:txbxContent>
                  </v:textbox>
                </v:shape>
                <v:shape id="Text Box 7" o:spid="_x0000_s1031" type="#_x0000_t202" style="position:absolute;left:4050;top:9015;width:3825;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fsAA&#10;AADbAAAADwAAAGRycy9kb3ducmV2LnhtbESPQYvCMBSE78L+h/AW9mbTFSzSNYoIZcWTtrLnR/Ns&#10;is1LaaLWf78RBI/DzHzDLNej7cSNBt86VvCdpCCIa6dbbhScqmK6AOEDssbOMSl4kIf16mOyxFy7&#10;Ox/pVoZGRAj7HBWYEPpcSl8bsugT1xNH7+wGiyHKoZF6wHuE207O0jSTFluOCwZ72hqqL+XVKghY&#10;ldX8d3bYm97+kTHdVReFUl+f4+YHRKAxvMOv9k4ryDJ4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LfsAAAADbAAAADwAAAAAAAAAAAAAAAACYAgAAZHJzL2Rvd25y&#10;ZXYueG1sUEsFBgAAAAAEAAQA9QAAAIUDAAAAAA==&#10;" strokecolor="#666" strokeweight="1pt">
                  <v:fill color2="#999" focus="100%" type="gradient"/>
                  <v:shadow on="t" color="#7f7f7f" opacity=".5" offset="1pt"/>
                  <v:textbox>
                    <w:txbxContent>
                      <w:p w14:paraId="02E22E12" w14:textId="77777777" w:rsidR="00EA5DE3" w:rsidRPr="004E51D1" w:rsidRDefault="00EA5DE3" w:rsidP="001C1749">
                        <w:pPr>
                          <w:jc w:val="center"/>
                          <w:rPr>
                            <w:sz w:val="18"/>
                            <w:szCs w:val="18"/>
                          </w:rPr>
                        </w:pPr>
                        <w:r>
                          <w:rPr>
                            <w:rFonts w:ascii="Calibri" w:hAnsi="Calibri"/>
                            <w:bCs/>
                            <w:color w:val="000000"/>
                            <w:sz w:val="18"/>
                            <w:szCs w:val="18"/>
                          </w:rPr>
                          <w:t>Initial assessment report circulated for comments and objections to all Member States</w:t>
                        </w:r>
                      </w:p>
                    </w:txbxContent>
                  </v:textbox>
                </v:shape>
                <v:shape id="Text Box 8" o:spid="_x0000_s1032" type="#_x0000_t202" style="position:absolute;left:2097;top:10218;width:280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Nu5cIA&#10;AADbAAAADwAAAGRycy9kb3ducmV2LnhtbESPwWrDMBBE74X+g9hCbrXcQJPiWg4lYFJyauzS82Jt&#10;LVNrZSzZcf4+KgRyHGbmDZPvFtuLmUbfOVbwkqQgiBunO24VfNfl8xsIH5A19o5JwYU87IrHhxwz&#10;7c58orkKrYgQ9hkqMCEMmZS+MWTRJ24gjt6vGy2GKMdW6hHPEW57uU7TjbTYcVwwONDeUPNXTVZB&#10;wLqqXw/rr6MZ7A8Z00+6LJVaPS0f7yACLeEevrU/tYLNFv6/xB8g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27lwgAAANsAAAAPAAAAAAAAAAAAAAAAAJgCAABkcnMvZG93&#10;bnJldi54bWxQSwUGAAAAAAQABAD1AAAAhwMAAAAA&#10;" strokecolor="#666" strokeweight="1pt">
                  <v:fill color2="#999" focus="100%" type="gradient"/>
                  <v:shadow on="t" color="#7f7f7f" opacity=".5" offset="1pt"/>
                  <v:textbox>
                    <w:txbxContent>
                      <w:p w14:paraId="02E22E13" w14:textId="77777777" w:rsidR="00EA5DE3" w:rsidRPr="00335B5F" w:rsidRDefault="00EA5DE3" w:rsidP="001C1749">
                        <w:pPr>
                          <w:jc w:val="center"/>
                          <w:rPr>
                            <w:rFonts w:ascii="Calibri" w:hAnsi="Calibri" w:cs="Calibri"/>
                            <w:sz w:val="18"/>
                            <w:szCs w:val="18"/>
                          </w:rPr>
                        </w:pPr>
                        <w:r w:rsidRPr="00335B5F">
                          <w:rPr>
                            <w:rFonts w:ascii="Calibri" w:hAnsi="Calibri" w:cs="Calibri"/>
                            <w:sz w:val="18"/>
                            <w:szCs w:val="18"/>
                          </w:rPr>
                          <w:t>No</w:t>
                        </w:r>
                        <w:r>
                          <w:rPr>
                            <w:rFonts w:ascii="Calibri" w:hAnsi="Calibri" w:cs="Calibri"/>
                            <w:sz w:val="18"/>
                            <w:szCs w:val="18"/>
                          </w:rPr>
                          <w:t xml:space="preserve"> reasoned safety objections</w:t>
                        </w:r>
                      </w:p>
                    </w:txbxContent>
                  </v:textbox>
                </v:shape>
                <v:shape id="Text Box 9" o:spid="_x0000_s1033" type="#_x0000_t202" style="position:absolute;left:6344;top:10218;width:280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6l74A&#10;AADbAAAADwAAAGRycy9kb3ducmV2LnhtbERPz2vCMBS+D/wfwhO8zdSCMqpRRCiKp60dOz+aZ1Ns&#10;XkITa/3vl8Ngx4/v9+4w2V6MNITOsYLVMgNB3Djdcavguy7fP0CEiKyxd0wKXhTgsJ+97bDQ7slf&#10;NFaxFSmEQ4EKTIy+kDI0hiyGpfPEibu5wWJMcGilHvCZwm0v8yzbSIsdpwaDnk6Gmnv1sAoi1lW9&#10;PuefV+PtDxnTP3RZKrWYT8ctiEhT/Bf/uS9awSaNTV/SD5D7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as+pe+AAAA2wAAAA8AAAAAAAAAAAAAAAAAmAIAAGRycy9kb3ducmV2&#10;LnhtbFBLBQYAAAAABAAEAPUAAACDAwAAAAA=&#10;" strokecolor="#666" strokeweight="1pt">
                  <v:fill color2="#999" focus="100%" type="gradient"/>
                  <v:shadow on="t" color="#7f7f7f" opacity=".5" offset="1pt"/>
                  <v:textbox>
                    <w:txbxContent>
                      <w:p w14:paraId="02E22E14" w14:textId="77777777" w:rsidR="00EA5DE3" w:rsidRPr="00335B5F" w:rsidRDefault="00EA5DE3" w:rsidP="001C1749">
                        <w:pPr>
                          <w:jc w:val="center"/>
                          <w:rPr>
                            <w:rFonts w:ascii="Calibri" w:hAnsi="Calibri" w:cs="Calibri"/>
                            <w:sz w:val="18"/>
                            <w:szCs w:val="18"/>
                          </w:rPr>
                        </w:pPr>
                        <w:r>
                          <w:rPr>
                            <w:rFonts w:ascii="Calibri" w:hAnsi="Calibri" w:cs="Calibri"/>
                            <w:bCs/>
                            <w:color w:val="000000"/>
                            <w:sz w:val="18"/>
                            <w:szCs w:val="18"/>
                          </w:rPr>
                          <w:t>Reasoned safety objections</w:t>
                        </w:r>
                      </w:p>
                    </w:txbxContent>
                  </v:textbox>
                </v:shape>
                <v:shape id="Text Box 11" o:spid="_x0000_s1034" type="#_x0000_t202" style="position:absolute;left:2097;top:11235;width:2805;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TL4A&#10;AADbAAAADwAAAGRycy9kb3ducmV2LnhtbERPy2rCQBTdF/yH4Qru6qSBVkkdpQjB0lVNpOtL5poJ&#10;Zu6EzOTh33cWgsvDee8Os23FSL1vHCt4WycgiCunG64VXMr8dQvCB2SNrWNScCcPh/3iZYeZdhOf&#10;aSxCLWII+wwVmBC6TEpfGbLo164jjtzV9RZDhH0tdY9TDLetTJPkQ1psODYY7OhoqLoVg1UQsCzK&#10;91P6+2M6+0fGtIPOc6VWy/nrE0SgOTzFD/e3VrCJ6+OX+APk/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0DYEy+AAAA2wAAAA8AAAAAAAAAAAAAAAAAmAIAAGRycy9kb3ducmV2&#10;LnhtbFBLBQYAAAAABAAEAPUAAACDAwAAAAA=&#10;" strokecolor="#666" strokeweight="1pt">
                  <v:fill color2="#999" focus="100%" type="gradient"/>
                  <v:shadow on="t" color="#7f7f7f" opacity=".5" offset="1pt"/>
                  <v:textbox>
                    <w:txbxContent>
                      <w:p w14:paraId="02E22E15" w14:textId="77777777" w:rsidR="00EA5DE3" w:rsidRPr="00335B5F" w:rsidRDefault="00EA5DE3" w:rsidP="001C1749">
                        <w:pPr>
                          <w:jc w:val="center"/>
                          <w:rPr>
                            <w:rFonts w:ascii="Calibri" w:hAnsi="Calibri" w:cs="Calibri"/>
                            <w:sz w:val="18"/>
                            <w:szCs w:val="18"/>
                          </w:rPr>
                        </w:pPr>
                        <w:r>
                          <w:rPr>
                            <w:rFonts w:ascii="Calibri" w:hAnsi="Calibri" w:cs="Calibri"/>
                            <w:bCs/>
                            <w:color w:val="000000"/>
                            <w:sz w:val="18"/>
                            <w:szCs w:val="18"/>
                          </w:rPr>
                          <w:t>Product may be placed on the market</w:t>
                        </w:r>
                      </w:p>
                    </w:txbxContent>
                  </v:textbox>
                </v:shape>
                <v:shape id="Text Box 12" o:spid="_x0000_s1035" type="#_x0000_t202" style="position:absolute;left:6344;top:11223;width:280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F18IA&#10;AADbAAAADwAAAGRycy9kb3ducmV2LnhtbESPwWrDMBBE74X+g9hCbrUcQ5LiWg6lYFpySuzS82Jt&#10;LVNrZSw5cf4+ChR6HGbmDVPsFzuIM02+d6xgnaQgiFune+4UfDXV8wsIH5A1Do5JwZU87MvHhwJz&#10;7S58onMdOhEh7HNUYEIYcyl9a8iiT9xIHL0fN1kMUU6d1BNeItwOMkvTrbTYc1wwONK7ofa3nq2C&#10;gE3dbD6y48GM9puMGWZdVUqtnpa3VxCBlvAf/mt/agW7Ndy/xB8g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8XXwgAAANsAAAAPAAAAAAAAAAAAAAAAAJgCAABkcnMvZG93&#10;bnJldi54bWxQSwUGAAAAAAQABAD1AAAAhwMAAAAA&#10;" strokecolor="#666" strokeweight="1pt">
                  <v:fill color2="#999" focus="100%" type="gradient"/>
                  <v:shadow on="t" color="#7f7f7f" opacity=".5" offset="1pt"/>
                  <v:textbox>
                    <w:txbxContent>
                      <w:p w14:paraId="02E22E16" w14:textId="77777777" w:rsidR="00EA5DE3" w:rsidRDefault="00EA5DE3" w:rsidP="001C1749">
                        <w:pPr>
                          <w:jc w:val="center"/>
                          <w:rPr>
                            <w:rFonts w:ascii="Calibri" w:hAnsi="Calibri" w:cs="Calibri"/>
                            <w:bCs/>
                            <w:color w:val="000000"/>
                            <w:sz w:val="18"/>
                            <w:szCs w:val="18"/>
                          </w:rPr>
                        </w:pPr>
                        <w:proofErr w:type="gramStart"/>
                        <w:r>
                          <w:rPr>
                            <w:rFonts w:ascii="Calibri" w:hAnsi="Calibri" w:cs="Calibri"/>
                            <w:bCs/>
                            <w:color w:val="000000"/>
                            <w:sz w:val="18"/>
                            <w:szCs w:val="18"/>
                          </w:rPr>
                          <w:t>Authorisation decision required by the European Commission.</w:t>
                        </w:r>
                        <w:proofErr w:type="gramEnd"/>
                      </w:p>
                      <w:p w14:paraId="02E22E17" w14:textId="77777777" w:rsidR="00EA5DE3" w:rsidRPr="00335B5F" w:rsidRDefault="00EA5DE3" w:rsidP="001C1749">
                        <w:pPr>
                          <w:jc w:val="center"/>
                          <w:rPr>
                            <w:rFonts w:ascii="Calibri" w:hAnsi="Calibri" w:cs="Calibri"/>
                            <w:sz w:val="18"/>
                            <w:szCs w:val="18"/>
                          </w:rPr>
                        </w:pPr>
                        <w:r>
                          <w:rPr>
                            <w:rFonts w:ascii="Calibri" w:hAnsi="Calibri" w:cs="Calibri"/>
                            <w:bCs/>
                            <w:color w:val="000000"/>
                            <w:sz w:val="18"/>
                            <w:szCs w:val="18"/>
                          </w:rPr>
                          <w:t>Further assessment required?</w:t>
                        </w:r>
                      </w:p>
                    </w:txbxContent>
                  </v:textbox>
                </v:shape>
                <v:shape id="Text Box 13" o:spid="_x0000_s1036" type="#_x0000_t202" style="position:absolute;left:7429;top:12343;width:2805;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1boMAA&#10;AADbAAAADwAAAGRycy9kb3ducmV2LnhtbESPQYvCMBSE78L+h/AW9qbpFlalGkUWiuJJW/H8aJ5N&#10;sXkpTdTuv98IgsdhZr5hluvBtuJOvW8cK/ieJCCIK6cbrhWcynw8B+EDssbWMSn4Iw/r1cdoiZl2&#10;Dz7SvQi1iBD2GSowIXSZlL4yZNFPXEccvYvrLYYo+1rqHh8RbluZJslUWmw4Lhjs6NdQdS1uVkHA&#10;sih/tulhbzp7JmPam85zpb4+h80CRKAhvMOv9k4rmKXw/BJ/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1boMAAAADbAAAADwAAAAAAAAAAAAAAAACYAgAAZHJzL2Rvd25y&#10;ZXYueG1sUEsFBgAAAAAEAAQA9QAAAIUDAAAAAA==&#10;" strokecolor="#666" strokeweight="1pt">
                  <v:fill color2="#999" focus="100%" type="gradient"/>
                  <v:shadow on="t" color="#7f7f7f" opacity=".5" offset="1pt"/>
                  <v:textbox>
                    <w:txbxContent>
                      <w:p w14:paraId="02E22E18" w14:textId="77777777" w:rsidR="00EA5DE3" w:rsidRPr="00335B5F" w:rsidRDefault="00EA5DE3" w:rsidP="001C1749">
                        <w:pPr>
                          <w:jc w:val="center"/>
                          <w:rPr>
                            <w:rFonts w:ascii="Calibri" w:hAnsi="Calibri" w:cs="Calibri"/>
                            <w:sz w:val="18"/>
                            <w:szCs w:val="18"/>
                          </w:rPr>
                        </w:pPr>
                        <w:r w:rsidRPr="00335B5F">
                          <w:rPr>
                            <w:rFonts w:ascii="Calibri" w:hAnsi="Calibri" w:cs="Calibri"/>
                            <w:bCs/>
                            <w:color w:val="000000"/>
                            <w:sz w:val="18"/>
                            <w:szCs w:val="18"/>
                          </w:rPr>
                          <w:t>EFSA</w:t>
                        </w:r>
                        <w:r>
                          <w:rPr>
                            <w:rFonts w:ascii="Calibri" w:hAnsi="Calibri" w:cs="Calibri"/>
                            <w:bCs/>
                            <w:color w:val="000000"/>
                            <w:sz w:val="18"/>
                            <w:szCs w:val="18"/>
                          </w:rPr>
                          <w:t xml:space="preserve"> undertakes assessment</w:t>
                        </w:r>
                      </w:p>
                    </w:txbxContent>
                  </v:textbox>
                </v:shape>
                <v:shape id="Text Box 16" o:spid="_x0000_s1037" type="#_x0000_t202" style="position:absolute;left:4491;top:13180;width:5743;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TD1MIA&#10;AADbAAAADwAAAGRycy9kb3ducmV2LnhtbESPzWrDMBCE74W+g9hCb42cgJPiRgkhYFJ6SuzS82Jt&#10;LBNrZSz5J28fFQo9DjPzDbPdz7YVI/W+caxguUhAEFdON1wr+C7zt3cQPiBrbB2Tgjt52O+en7aY&#10;aTfxhcYi1CJC2GeowITQZVL6ypBFv3AdcfSurrcYouxrqXucIty2cpUka2mx4bhgsKOjoepWDFZB&#10;wLIo09Pq/GU6+0PGtIPOc6VeX+bDB4hAc/gP/7U/tYJNCr9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dMPUwgAAANsAAAAPAAAAAAAAAAAAAAAAAJgCAABkcnMvZG93&#10;bnJldi54bWxQSwUGAAAAAAQABAD1AAAAhwMAAAAA&#10;" strokecolor="#666" strokeweight="1pt">
                  <v:fill color2="#999" focus="100%" type="gradient"/>
                  <v:shadow on="t" color="#7f7f7f" opacity=".5" offset="1pt"/>
                  <v:textbox>
                    <w:txbxContent>
                      <w:p w14:paraId="02E22E19" w14:textId="77777777" w:rsidR="00EA5DE3" w:rsidRDefault="00EA5DE3" w:rsidP="001C1749">
                        <w:pPr>
                          <w:jc w:val="center"/>
                          <w:rPr>
                            <w:rFonts w:ascii="Calibri" w:hAnsi="Calibri" w:cs="Calibri"/>
                            <w:bCs/>
                            <w:color w:val="000000"/>
                            <w:sz w:val="18"/>
                            <w:szCs w:val="18"/>
                          </w:rPr>
                        </w:pPr>
                        <w:r w:rsidRPr="00335B5F">
                          <w:rPr>
                            <w:rFonts w:ascii="Calibri" w:hAnsi="Calibri" w:cs="Calibri"/>
                            <w:bCs/>
                            <w:color w:val="000000"/>
                            <w:sz w:val="18"/>
                            <w:szCs w:val="18"/>
                          </w:rPr>
                          <w:t>Product may be placed on the market with conditions</w:t>
                        </w:r>
                        <w:r>
                          <w:rPr>
                            <w:rFonts w:ascii="Calibri" w:hAnsi="Calibri" w:cs="Calibri"/>
                            <w:bCs/>
                            <w:color w:val="000000"/>
                            <w:sz w:val="18"/>
                            <w:szCs w:val="18"/>
                          </w:rPr>
                          <w:t xml:space="preserve"> </w:t>
                        </w:r>
                      </w:p>
                      <w:p w14:paraId="02E22E1A" w14:textId="77777777" w:rsidR="00EA5DE3" w:rsidRPr="00335B5F" w:rsidRDefault="00EA5DE3" w:rsidP="001C1749">
                        <w:pPr>
                          <w:jc w:val="center"/>
                          <w:rPr>
                            <w:rFonts w:ascii="Calibri" w:hAnsi="Calibri" w:cs="Calibri"/>
                            <w:sz w:val="18"/>
                            <w:szCs w:val="18"/>
                          </w:rPr>
                        </w:pPr>
                        <w:r>
                          <w:rPr>
                            <w:rFonts w:ascii="Calibri" w:hAnsi="Calibri" w:cs="Calibri"/>
                            <w:bCs/>
                            <w:color w:val="000000"/>
                            <w:sz w:val="18"/>
                            <w:szCs w:val="18"/>
                          </w:rPr>
                          <w:t>(</w:t>
                        </w:r>
                        <w:proofErr w:type="gramStart"/>
                        <w:r>
                          <w:rPr>
                            <w:rFonts w:ascii="Calibri" w:hAnsi="Calibri" w:cs="Calibri"/>
                            <w:bCs/>
                            <w:color w:val="000000"/>
                            <w:sz w:val="18"/>
                            <w:szCs w:val="18"/>
                          </w:rPr>
                          <w:t>or</w:t>
                        </w:r>
                        <w:proofErr w:type="gramEnd"/>
                        <w:r>
                          <w:rPr>
                            <w:rFonts w:ascii="Calibri" w:hAnsi="Calibri" w:cs="Calibri"/>
                            <w:bCs/>
                            <w:color w:val="000000"/>
                            <w:sz w:val="18"/>
                            <w:szCs w:val="18"/>
                          </w:rPr>
                          <w:t xml:space="preserve"> it may not be approved for use)</w:t>
                        </w:r>
                      </w:p>
                    </w:txbxContent>
                  </v:textbox>
                </v:shape>
                <v:shape id="AutoShape 18" o:spid="_x0000_s1038" type="#_x0000_t32" style="position:absolute;left:5970;top:8565;width:0;height: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VrcUAAADbAAAADwAAAGRycy9kb3ducmV2LnhtbESPQWvCQBSE7wX/w/KE3uomPdQaXUUE&#10;S7H0UC1Bb4/sMwlm34bd1UR/vVsQehxm5htmtuhNIy7kfG1ZQTpKQBAXVtdcKvjdrV/eQfiArLGx&#10;TAqu5GExHzzNMNO24x+6bEMpIoR9hgqqENpMSl9UZNCPbEscvaN1BkOUrpTaYRfhppGvSfImDdYc&#10;FypsaVVRcdqejYL91+ScX/Nv2uTpZHNAZ/xt96HU87BfTkEE6sN/+NH+1ArGY/j7En+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eVrcUAAADbAAAADwAAAAAAAAAA&#10;AAAAAAChAgAAZHJzL2Rvd25yZXYueG1sUEsFBgAAAAAEAAQA+QAAAJMDAAAAAA==&#10;">
                  <v:stroke endarrow="block"/>
                </v:shape>
                <v:shape id="AutoShape 19" o:spid="_x0000_s1039" type="#_x0000_t32" style="position:absolute;left:3333;top:9735;width:42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shape id="AutoShape 20" o:spid="_x0000_s1040" type="#_x0000_t32" style="position:absolute;left:7596;top:9735;width:0;height: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AutoShape 21" o:spid="_x0000_s1041" type="#_x0000_t32" style="position:absolute;left:7589;top:10605;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9/sIAAADbAAAADwAAAGRycy9kb3ducmV2LnhtbERPy2rCQBTdF/yH4QrdNRO7KJpmEkSw&#10;FEsXPgjt7pK5TYKZO2Fm1NivdxaCy8N55+VoenEm5zvLCmZJCoK4trrjRsFhv36Zg/ABWWNvmRRc&#10;yUNZTJ5yzLS98JbOu9CIGMI+QwVtCEMmpa9bMugTOxBH7s86gyFC10jt8BLDTS9f0/RNGuw4NrQ4&#10;0Kql+rg7GQU/X4tTda2+aVPNFptfdMb/7z+Uep6Oy3cQgcbwEN/dn1rBPK6P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t9/sIAAADbAAAADwAAAAAAAAAAAAAA&#10;AAChAgAAZHJzL2Rvd25yZXYueG1sUEsFBgAAAAAEAAQA+QAAAJADAAAAAA==&#10;">
                  <v:stroke endarrow="block"/>
                </v:shape>
                <v:shape id="AutoShape 22" o:spid="_x0000_s1042" type="#_x0000_t32" style="position:absolute;left:3310;top:10593;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YZcUAAADbAAAADwAAAGRycy9kb3ducmV2LnhtbESPT2vCQBTE7wW/w/IKvTWbeCiaukop&#10;KMXiwT+Eentkn0lo9m3YXTX66V1B8DjMzG+Yyaw3rTiR841lBVmSgiAurW64UrDbzt9HIHxA1tha&#10;JgUX8jCbDl4mmGt75jWdNqESEcI+RwV1CF0upS9rMugT2xFH72CdwRClq6R2eI5w08phmn5Igw3H&#10;hRo7+q6p/N8cjYK/3/GxuBQrWhbZeLlHZ/x1u1Dq7bX/+gQRqA/P8KP9oxWMMrh/iT9A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fYZcUAAADbAAAADwAAAAAAAAAA&#10;AAAAAAChAgAAZHJzL2Rvd25yZXYueG1sUEsFBgAAAAAEAAQA+QAAAJMDAAAAAA==&#10;">
                  <v:stroke endarrow="block"/>
                </v:shape>
                <v:shape id="AutoShape 24" o:spid="_x0000_s1043" type="#_x0000_t32" style="position:absolute;left:3333;top:9735;width:0;height: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njicQAAADbAAAADwAAAGRycy9kb3ducmV2LnhtbESPQWvCQBSE7wX/w/KE3urGF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eOJxAAAANsAAAAPAAAAAAAAAAAA&#10;AAAAAKECAABkcnMvZG93bnJldi54bWxQSwUGAAAAAAQABAD5AAAAkgMAAAAA&#10;">
                  <v:stroke endarrow="block"/>
                </v:shape>
                <w10:wrap type="topAndBottom"/>
              </v:group>
            </w:pict>
          </mc:Fallback>
        </mc:AlternateContent>
      </w:r>
      <w:r>
        <w:rPr>
          <w:rFonts w:ascii="Calibri" w:hAnsi="Calibri"/>
          <w:b/>
          <w:bCs/>
          <w:noProof/>
          <w:color w:val="000000"/>
          <w:szCs w:val="22"/>
          <w:lang w:eastAsia="en-GB" w:bidi="ar-SA"/>
        </w:rPr>
        <mc:AlternateContent>
          <mc:Choice Requires="wps">
            <w:drawing>
              <wp:anchor distT="0" distB="0" distL="114300" distR="114300" simplePos="0" relativeHeight="251665408" behindDoc="0" locked="0" layoutInCell="1" allowOverlap="1" wp14:anchorId="02E22DDD" wp14:editId="02E22DDE">
                <wp:simplePos x="0" y="0"/>
                <wp:positionH relativeFrom="column">
                  <wp:posOffset>2881928</wp:posOffset>
                </wp:positionH>
                <wp:positionV relativeFrom="paragraph">
                  <wp:posOffset>2220940</wp:posOffset>
                </wp:positionV>
                <wp:extent cx="635" cy="107975"/>
                <wp:effectExtent l="0" t="0" r="37465" b="25400"/>
                <wp:wrapNone/>
                <wp:docPr id="93" name="Straight Connector 93"/>
                <wp:cNvGraphicFramePr/>
                <a:graphic xmlns:a="http://schemas.openxmlformats.org/drawingml/2006/main">
                  <a:graphicData uri="http://schemas.microsoft.com/office/word/2010/wordprocessingShape">
                    <wps:wsp>
                      <wps:cNvCnPr/>
                      <wps:spPr>
                        <a:xfrm>
                          <a:off x="0" y="0"/>
                          <a:ext cx="635" cy="107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6.9pt,174.9pt" to="226.95pt,1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" strokecolor="black [3213]"/>
            </w:pict>
          </mc:Fallback>
        </mc:AlternateContent>
      </w:r>
    </w:p>
    <w:p w14:paraId="02E22D59" w14:textId="77777777" w:rsidR="007064B8" w:rsidRDefault="00720AC0" w:rsidP="007064B8">
      <w:r>
        <w:rPr>
          <w:rFonts w:eastAsia="Calibri"/>
          <w:noProof/>
          <w:lang w:eastAsia="en-GB" w:bidi="ar-SA"/>
        </w:rPr>
        <mc:AlternateContent>
          <mc:Choice Requires="wps">
            <w:drawing>
              <wp:anchor distT="0" distB="0" distL="114300" distR="114300" simplePos="0" relativeHeight="251669504" behindDoc="0" locked="0" layoutInCell="1" allowOverlap="1" wp14:anchorId="02E22DDF" wp14:editId="02E22DE0">
                <wp:simplePos x="0" y="0"/>
                <wp:positionH relativeFrom="column">
                  <wp:posOffset>3466465</wp:posOffset>
                </wp:positionH>
                <wp:positionV relativeFrom="paragraph">
                  <wp:posOffset>3980180</wp:posOffset>
                </wp:positionV>
                <wp:extent cx="0" cy="1161415"/>
                <wp:effectExtent l="76200" t="0" r="57150" b="57785"/>
                <wp:wrapNone/>
                <wp:docPr id="97" name="Straight Arrow Connector 97"/>
                <wp:cNvGraphicFramePr/>
                <a:graphic xmlns:a="http://schemas.openxmlformats.org/drawingml/2006/main">
                  <a:graphicData uri="http://schemas.microsoft.com/office/word/2010/wordprocessingShape">
                    <wps:wsp>
                      <wps:cNvCnPr/>
                      <wps:spPr>
                        <a:xfrm>
                          <a:off x="0" y="0"/>
                          <a:ext cx="0" cy="116141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97" o:spid="_x0000_s1026" type="#_x0000_t32" style="position:absolute;margin-left:272.95pt;margin-top:313.4pt;width:0;height:91.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" strokecolor="black [3213]">
                <v:stroke endarrow="block"/>
              </v:shape>
            </w:pict>
          </mc:Fallback>
        </mc:AlternateContent>
      </w:r>
      <w:r w:rsidR="002F6186">
        <w:rPr>
          <w:rFonts w:eastAsia="Calibri"/>
          <w:noProof/>
          <w:lang w:eastAsia="en-GB" w:bidi="ar-SA"/>
        </w:rPr>
        <mc:AlternateContent>
          <mc:Choice Requires="wps">
            <w:drawing>
              <wp:anchor distT="0" distB="0" distL="114300" distR="114300" simplePos="0" relativeHeight="251672576" behindDoc="0" locked="0" layoutInCell="1" allowOverlap="1" wp14:anchorId="02E22DE1" wp14:editId="02E22DE2">
                <wp:simplePos x="0" y="0"/>
                <wp:positionH relativeFrom="column">
                  <wp:posOffset>4614530</wp:posOffset>
                </wp:positionH>
                <wp:positionV relativeFrom="paragraph">
                  <wp:posOffset>4797428</wp:posOffset>
                </wp:positionV>
                <wp:extent cx="0" cy="346366"/>
                <wp:effectExtent l="76200" t="0" r="76200" b="53975"/>
                <wp:wrapNone/>
                <wp:docPr id="99" name="Straight Arrow Connector 99"/>
                <wp:cNvGraphicFramePr/>
                <a:graphic xmlns:a="http://schemas.openxmlformats.org/drawingml/2006/main">
                  <a:graphicData uri="http://schemas.microsoft.com/office/word/2010/wordprocessingShape">
                    <wps:wsp>
                      <wps:cNvCnPr/>
                      <wps:spPr>
                        <a:xfrm>
                          <a:off x="0" y="0"/>
                          <a:ext cx="0" cy="346366"/>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9" o:spid="_x0000_s1026" type="#_x0000_t32" style="position:absolute;margin-left:363.35pt;margin-top:377.75pt;width:0;height:27.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" strokecolor="black [3213]">
                <v:stroke endarrow="block"/>
              </v:shape>
            </w:pict>
          </mc:Fallback>
        </mc:AlternateContent>
      </w:r>
      <w:r w:rsidR="002F6186" w:rsidRPr="002F6186">
        <w:rPr>
          <w:rFonts w:eastAsia="Calibri"/>
          <w:noProof/>
          <w:lang w:eastAsia="en-GB" w:bidi="ar-SA"/>
        </w:rPr>
        <mc:AlternateContent>
          <mc:Choice Requires="wps">
            <w:drawing>
              <wp:anchor distT="0" distB="0" distL="114300" distR="114300" simplePos="0" relativeHeight="251671552" behindDoc="0" locked="0" layoutInCell="1" allowOverlap="1" wp14:anchorId="02E22DE3" wp14:editId="02E22DE4">
                <wp:simplePos x="0" y="0"/>
                <wp:positionH relativeFrom="column">
                  <wp:posOffset>3115340</wp:posOffset>
                </wp:positionH>
                <wp:positionV relativeFrom="paragraph">
                  <wp:posOffset>4446167</wp:posOffset>
                </wp:positionV>
                <wp:extent cx="350874" cy="1403985"/>
                <wp:effectExtent l="0" t="0" r="0" b="7620"/>
                <wp:wrapNone/>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74" cy="1403985"/>
                        </a:xfrm>
                        <a:prstGeom prst="rect">
                          <a:avLst/>
                        </a:prstGeom>
                        <a:solidFill>
                          <a:srgbClr val="FFFFFF"/>
                        </a:solidFill>
                        <a:ln w="9525">
                          <a:noFill/>
                          <a:miter lim="800000"/>
                          <a:headEnd/>
                          <a:tailEnd/>
                        </a:ln>
                      </wps:spPr>
                      <wps:txbx>
                        <w:txbxContent>
                          <w:p w14:paraId="02E22E1B" w14:textId="77777777" w:rsidR="00EA5DE3" w:rsidRPr="002F6186" w:rsidRDefault="00EA5DE3">
                            <w:pPr>
                              <w:rPr>
                                <w:rFonts w:asciiTheme="minorHAnsi" w:hAnsiTheme="minorHAnsi" w:cstheme="minorHAnsi"/>
                                <w:b/>
                                <w:sz w:val="18"/>
                              </w:rPr>
                            </w:pPr>
                            <w:r w:rsidRPr="002F6186">
                              <w:rPr>
                                <w:rFonts w:asciiTheme="minorHAnsi" w:hAnsiTheme="minorHAnsi" w:cstheme="minorHAnsi"/>
                                <w:b/>
                                <w:sz w:val="18"/>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245.3pt;margin-top:350.1pt;width:27.6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" stroked="f">
                <v:textbox style="mso-fit-shape-to-text:t">
                  <w:txbxContent>
                    <w:p w14:paraId="02E22E1B" w14:textId="77777777" w:rsidR="00EA5DE3" w:rsidRPr="002F6186" w:rsidRDefault="00EA5DE3">
                      <w:pPr>
                        <w:rPr>
                          <w:rFonts w:asciiTheme="minorHAnsi" w:hAnsiTheme="minorHAnsi" w:cstheme="minorHAnsi"/>
                          <w:b/>
                          <w:sz w:val="18"/>
                        </w:rPr>
                      </w:pPr>
                      <w:r w:rsidRPr="002F6186">
                        <w:rPr>
                          <w:rFonts w:asciiTheme="minorHAnsi" w:hAnsiTheme="minorHAnsi" w:cstheme="minorHAnsi"/>
                          <w:b/>
                          <w:sz w:val="18"/>
                        </w:rPr>
                        <w:t>No</w:t>
                      </w:r>
                    </w:p>
                  </w:txbxContent>
                </v:textbox>
              </v:shape>
            </w:pict>
          </mc:Fallback>
        </mc:AlternateContent>
      </w:r>
      <w:r w:rsidR="002F6186" w:rsidRPr="002F6186">
        <w:rPr>
          <w:rFonts w:eastAsia="Calibri"/>
          <w:noProof/>
          <w:lang w:eastAsia="en-GB" w:bidi="ar-SA"/>
        </w:rPr>
        <mc:AlternateContent>
          <mc:Choice Requires="wps">
            <w:drawing>
              <wp:anchor distT="0" distB="0" distL="114300" distR="114300" simplePos="0" relativeHeight="251668480" behindDoc="0" locked="0" layoutInCell="1" allowOverlap="1" wp14:anchorId="02E22DE5" wp14:editId="02E22DE6">
                <wp:simplePos x="0" y="0"/>
                <wp:positionH relativeFrom="column">
                  <wp:posOffset>4614530</wp:posOffset>
                </wp:positionH>
                <wp:positionV relativeFrom="paragraph">
                  <wp:posOffset>4095292</wp:posOffset>
                </wp:positionV>
                <wp:extent cx="542260" cy="244549"/>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60" cy="244549"/>
                        </a:xfrm>
                        <a:prstGeom prst="rect">
                          <a:avLst/>
                        </a:prstGeom>
                        <a:solidFill>
                          <a:srgbClr val="FFFFFF"/>
                        </a:solidFill>
                        <a:ln w="9525">
                          <a:noFill/>
                          <a:miter lim="800000"/>
                          <a:headEnd/>
                          <a:tailEnd/>
                        </a:ln>
                      </wps:spPr>
                      <wps:txbx>
                        <w:txbxContent>
                          <w:p w14:paraId="02E22E1C" w14:textId="77777777" w:rsidR="00EA5DE3" w:rsidRPr="002F6186" w:rsidRDefault="00EA5DE3">
                            <w:pPr>
                              <w:rPr>
                                <w:rFonts w:asciiTheme="minorHAnsi" w:hAnsiTheme="minorHAnsi" w:cstheme="minorHAnsi"/>
                                <w:b/>
                                <w:sz w:val="18"/>
                                <w:szCs w:val="18"/>
                              </w:rPr>
                            </w:pPr>
                            <w:r w:rsidRPr="002F6186">
                              <w:rPr>
                                <w:rFonts w:asciiTheme="minorHAnsi" w:hAnsiTheme="minorHAnsi" w:cstheme="minorHAnsi"/>
                                <w:b/>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363.35pt;margin-top:322.45pt;width:42.7pt;height:1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" stroked="f">
                <v:textbox>
                  <w:txbxContent>
                    <w:p w14:paraId="02E22E1C" w14:textId="77777777" w:rsidR="00EA5DE3" w:rsidRPr="002F6186" w:rsidRDefault="00EA5DE3">
                      <w:pPr>
                        <w:rPr>
                          <w:rFonts w:asciiTheme="minorHAnsi" w:hAnsiTheme="minorHAnsi" w:cstheme="minorHAnsi"/>
                          <w:b/>
                          <w:sz w:val="18"/>
                          <w:szCs w:val="18"/>
                        </w:rPr>
                      </w:pPr>
                      <w:r w:rsidRPr="002F6186">
                        <w:rPr>
                          <w:rFonts w:asciiTheme="minorHAnsi" w:hAnsiTheme="minorHAnsi" w:cstheme="minorHAnsi"/>
                          <w:b/>
                          <w:sz w:val="18"/>
                          <w:szCs w:val="18"/>
                        </w:rPr>
                        <w:t>Yes</w:t>
                      </w:r>
                    </w:p>
                  </w:txbxContent>
                </v:textbox>
              </v:shape>
            </w:pict>
          </mc:Fallback>
        </mc:AlternateContent>
      </w:r>
      <w:r w:rsidR="00032F0F">
        <w:rPr>
          <w:noProof/>
          <w:lang w:eastAsia="en-GB" w:bidi="ar-SA"/>
        </w:rPr>
        <mc:AlternateContent>
          <mc:Choice Requires="wps">
            <w:drawing>
              <wp:anchor distT="0" distB="0" distL="114300" distR="114300" simplePos="0" relativeHeight="251666432" behindDoc="0" locked="0" layoutInCell="1" allowOverlap="1" wp14:anchorId="02E22DE7" wp14:editId="02E22DE8">
                <wp:simplePos x="0" y="0"/>
                <wp:positionH relativeFrom="column">
                  <wp:posOffset>4593265</wp:posOffset>
                </wp:positionH>
                <wp:positionV relativeFrom="paragraph">
                  <wp:posOffset>3982039</wp:posOffset>
                </wp:positionV>
                <wp:extent cx="10633" cy="438790"/>
                <wp:effectExtent l="38100" t="0" r="66040" b="56515"/>
                <wp:wrapNone/>
                <wp:docPr id="95" name="Straight Arrow Connector 95"/>
                <wp:cNvGraphicFramePr/>
                <a:graphic xmlns:a="http://schemas.openxmlformats.org/drawingml/2006/main">
                  <a:graphicData uri="http://schemas.microsoft.com/office/word/2010/wordprocessingShape">
                    <wps:wsp>
                      <wps:cNvCnPr/>
                      <wps:spPr>
                        <a:xfrm>
                          <a:off x="0" y="0"/>
                          <a:ext cx="10633" cy="438790"/>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5" o:spid="_x0000_s1026" type="#_x0000_t32" style="position:absolute;margin-left:361.65pt;margin-top:313.55pt;width:.85pt;height:34.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" strokecolor="black [3213]">
                <v:stroke endarrow="block"/>
              </v:shape>
            </w:pict>
          </mc:Fallback>
        </mc:AlternateContent>
      </w:r>
    </w:p>
    <w:p w14:paraId="02E22D5A" w14:textId="77777777" w:rsidR="00025A7D" w:rsidRDefault="002F6186" w:rsidP="007064B8">
      <w:r>
        <w:t>The approval to market the novel food or novel food ingredient is granted to the applicant</w:t>
      </w:r>
      <w:r w:rsidR="00311027">
        <w:t xml:space="preserve"> (i.e. individual authorisation). However, another applicant may notify the EC of the placing on the market of a food that is substantially equivalent to the authorised food; this notification must be substantiated by scientific evidence.</w:t>
      </w:r>
    </w:p>
    <w:p w14:paraId="5F8EB737" w14:textId="77777777" w:rsidR="00C14C60" w:rsidRDefault="00C14C60" w:rsidP="006D14B0">
      <w:pPr>
        <w:pStyle w:val="Heading3"/>
      </w:pPr>
      <w:bookmarkStart w:id="4" w:name="_Toc435014499"/>
      <w:r>
        <w:br w:type="page"/>
      </w:r>
    </w:p>
    <w:p w14:paraId="02E22D5C" w14:textId="0786F5C2" w:rsidR="005849B3" w:rsidRPr="00631BA9" w:rsidRDefault="00BE50D4" w:rsidP="006D14B0">
      <w:pPr>
        <w:pStyle w:val="Heading3"/>
      </w:pPr>
      <w:r>
        <w:lastRenderedPageBreak/>
        <w:t>2.1.2</w:t>
      </w:r>
      <w:r>
        <w:tab/>
      </w:r>
      <w:r w:rsidR="005849B3" w:rsidRPr="00631BA9">
        <w:t>Proposed legislation</w:t>
      </w:r>
      <w:bookmarkEnd w:id="4"/>
    </w:p>
    <w:p w14:paraId="02E22D5E" w14:textId="58FAD9B7" w:rsidR="00631BA9" w:rsidRDefault="00222E37" w:rsidP="0018249C">
      <w:pPr>
        <w:widowControl/>
      </w:pPr>
      <w:r>
        <w:t>In December 2013, the EC adopted a proposal for a Regulation of the European Parliament and of the Council on novel foods</w:t>
      </w:r>
      <w:r>
        <w:rPr>
          <w:rStyle w:val="FootnoteReference"/>
        </w:rPr>
        <w:footnoteReference w:id="3"/>
      </w:r>
      <w:r w:rsidR="00452DD8">
        <w:t xml:space="preserve">. </w:t>
      </w:r>
      <w:r w:rsidR="003C4F07">
        <w:t>It is proposed that this Regulation would replace the two existing regulations (EC No 285/97 and EC No 1852/2001).</w:t>
      </w:r>
      <w:r w:rsidR="00C32DE3">
        <w:t xml:space="preserve"> </w:t>
      </w:r>
      <w:r w:rsidR="003C4F07">
        <w:t>The proposal aims to ensure food safety</w:t>
      </w:r>
      <w:r w:rsidR="0018249C">
        <w:t xml:space="preserve"> and</w:t>
      </w:r>
      <w:r w:rsidR="003C4F07">
        <w:t xml:space="preserve"> protect</w:t>
      </w:r>
      <w:r w:rsidR="0018249C">
        <w:t>ion of</w:t>
      </w:r>
      <w:r w:rsidR="003C4F07">
        <w:t xml:space="preserve"> public health</w:t>
      </w:r>
      <w:r w:rsidR="0018249C">
        <w:t>,</w:t>
      </w:r>
      <w:r w:rsidR="003C4F07">
        <w:t xml:space="preserve"> and </w:t>
      </w:r>
      <w:r w:rsidR="0018249C">
        <w:t xml:space="preserve">to </w:t>
      </w:r>
      <w:r w:rsidR="003C4F07">
        <w:t xml:space="preserve">secure the functioning of the internal market for food, while supporting innovation for the food sector. </w:t>
      </w:r>
    </w:p>
    <w:p w14:paraId="02E22D5F" w14:textId="77777777" w:rsidR="00631BA9" w:rsidRDefault="00631BA9" w:rsidP="0018249C">
      <w:pPr>
        <w:widowControl/>
      </w:pPr>
    </w:p>
    <w:p w14:paraId="02E22D60" w14:textId="2848FDF5" w:rsidR="00631BA9" w:rsidRDefault="00631BA9" w:rsidP="0018249C">
      <w:pPr>
        <w:widowControl/>
      </w:pPr>
      <w:r>
        <w:t xml:space="preserve">The same </w:t>
      </w:r>
      <w:r w:rsidR="00B76591">
        <w:t xml:space="preserve">general </w:t>
      </w:r>
      <w:r>
        <w:t xml:space="preserve">criteria </w:t>
      </w:r>
      <w:r w:rsidR="00B76591">
        <w:t xml:space="preserve">currently applied to novel foods and ingredients </w:t>
      </w:r>
      <w:r>
        <w:t xml:space="preserve">will be </w:t>
      </w:r>
      <w:r w:rsidR="00B76591">
        <w:t>applicable to the replacement regulation</w:t>
      </w:r>
      <w:r>
        <w:t xml:space="preserve">: </w:t>
      </w:r>
      <w:r w:rsidR="0018249C">
        <w:t xml:space="preserve">such foods and ingredients </w:t>
      </w:r>
      <w:r>
        <w:t>should be safe; their use should not mislead the consumer; and where a novel food is intended to replace another food, it should not differ from that food in a way that would be nutritionally less advantageous for the consumer.</w:t>
      </w:r>
    </w:p>
    <w:p w14:paraId="02E22D61" w14:textId="77777777" w:rsidR="00631BA9" w:rsidRDefault="00631BA9" w:rsidP="0018249C">
      <w:pPr>
        <w:widowControl/>
      </w:pPr>
    </w:p>
    <w:p w14:paraId="02E22D62" w14:textId="1C24FDBD" w:rsidR="003C4F07" w:rsidRDefault="003C4F07" w:rsidP="007064B8">
      <w:r>
        <w:t>The proposal provides a s</w:t>
      </w:r>
      <w:r w:rsidR="00892E46">
        <w:t>implified procedure for the pre</w:t>
      </w:r>
      <w:r w:rsidR="0018249C">
        <w:t>-</w:t>
      </w:r>
      <w:r>
        <w:t xml:space="preserve">market approval of novel foods and novel food ingredients. </w:t>
      </w:r>
      <w:r w:rsidR="00B76591">
        <w:t>Identified k</w:t>
      </w:r>
      <w:r>
        <w:t xml:space="preserve">ey changes </w:t>
      </w:r>
      <w:r w:rsidR="00B76591">
        <w:t>are</w:t>
      </w:r>
      <w:r>
        <w:t>:</w:t>
      </w:r>
    </w:p>
    <w:p w14:paraId="728C52C0" w14:textId="77777777" w:rsidR="00BE50D4" w:rsidRDefault="00BE50D4" w:rsidP="007064B8"/>
    <w:p w14:paraId="02E22D63" w14:textId="53F5EA29" w:rsidR="00BA5461" w:rsidRDefault="0018249C" w:rsidP="00BA5461">
      <w:pPr>
        <w:pStyle w:val="FSBullet1"/>
        <w:numPr>
          <w:ilvl w:val="0"/>
          <w:numId w:val="5"/>
        </w:numPr>
        <w:ind w:left="567" w:hanging="567"/>
        <w:rPr>
          <w:rFonts w:eastAsia="Calibri"/>
        </w:rPr>
      </w:pPr>
      <w:r w:rsidRPr="00BA5461">
        <w:rPr>
          <w:rFonts w:eastAsia="Calibri"/>
        </w:rPr>
        <w:t xml:space="preserve">Centralised </w:t>
      </w:r>
      <w:r w:rsidR="00BA5461" w:rsidRPr="00BA5461">
        <w:rPr>
          <w:rFonts w:eastAsia="Calibri"/>
        </w:rPr>
        <w:t>EU-level procedure that will separate risk assessment and risk management; all applications will be submitted to the EC directly</w:t>
      </w:r>
      <w:r w:rsidR="00053C6E">
        <w:rPr>
          <w:rFonts w:eastAsia="Calibri"/>
        </w:rPr>
        <w:t>, rather than through individual EU member states as per the current arrangements</w:t>
      </w:r>
      <w:r>
        <w:rPr>
          <w:rFonts w:eastAsia="Calibri"/>
        </w:rPr>
        <w:t>.</w:t>
      </w:r>
    </w:p>
    <w:p w14:paraId="66D7F07E" w14:textId="77777777" w:rsidR="00BE50D4" w:rsidRPr="00BE50D4" w:rsidRDefault="00BE50D4" w:rsidP="006D14B0">
      <w:pPr>
        <w:rPr>
          <w:rFonts w:eastAsia="Calibri"/>
        </w:rPr>
      </w:pPr>
    </w:p>
    <w:p w14:paraId="02E22D64" w14:textId="6F5967F4" w:rsidR="003C4F07" w:rsidRDefault="0018249C" w:rsidP="00BA5461">
      <w:pPr>
        <w:pStyle w:val="FSBullet1"/>
        <w:numPr>
          <w:ilvl w:val="0"/>
          <w:numId w:val="5"/>
        </w:numPr>
        <w:ind w:left="567" w:hanging="567"/>
        <w:rPr>
          <w:rFonts w:eastAsia="Calibri"/>
        </w:rPr>
      </w:pPr>
      <w:r w:rsidRPr="00BA5461">
        <w:rPr>
          <w:rFonts w:eastAsia="Calibri"/>
        </w:rPr>
        <w:t xml:space="preserve">The </w:t>
      </w:r>
      <w:r w:rsidR="003C4F07" w:rsidRPr="00BA5461">
        <w:rPr>
          <w:rFonts w:eastAsia="Calibri"/>
        </w:rPr>
        <w:t>definitions (e.g. of novel food) are clarified and updated</w:t>
      </w:r>
      <w:r w:rsidR="00452DD8">
        <w:rPr>
          <w:rFonts w:eastAsia="Calibri"/>
        </w:rPr>
        <w:t>, although the 1997 cut-off date will remain</w:t>
      </w:r>
      <w:r w:rsidR="00CE3461">
        <w:rPr>
          <w:rStyle w:val="FootnoteReference"/>
          <w:rFonts w:eastAsia="Calibri"/>
        </w:rPr>
        <w:footnoteReference w:id="4"/>
      </w:r>
      <w:r>
        <w:rPr>
          <w:rFonts w:eastAsia="Calibri"/>
        </w:rPr>
        <w:t>.</w:t>
      </w:r>
    </w:p>
    <w:p w14:paraId="6C3B0458" w14:textId="77777777" w:rsidR="00BE50D4" w:rsidRPr="00BE50D4" w:rsidRDefault="00BE50D4" w:rsidP="006D14B0">
      <w:pPr>
        <w:rPr>
          <w:rFonts w:eastAsia="Calibri"/>
        </w:rPr>
      </w:pPr>
    </w:p>
    <w:p w14:paraId="02E22D65" w14:textId="74836227" w:rsidR="003C4F07" w:rsidRDefault="0018249C" w:rsidP="00A27A92">
      <w:pPr>
        <w:pStyle w:val="FSBullet1"/>
        <w:numPr>
          <w:ilvl w:val="0"/>
          <w:numId w:val="5"/>
        </w:numPr>
        <w:ind w:left="567" w:hanging="567"/>
        <w:rPr>
          <w:rFonts w:eastAsia="Calibri"/>
        </w:rPr>
      </w:pPr>
      <w:r w:rsidRPr="00BA5461">
        <w:rPr>
          <w:rFonts w:eastAsia="Calibri"/>
        </w:rPr>
        <w:t>I</w:t>
      </w:r>
      <w:r w:rsidR="003C4F07" w:rsidRPr="00BA5461">
        <w:rPr>
          <w:rFonts w:eastAsia="Calibri"/>
        </w:rPr>
        <w:t>ndividual authorisations will be replaced with generic authorisations; removing the current procedure based on substantial equivalence</w:t>
      </w:r>
      <w:r w:rsidR="00A27A92">
        <w:rPr>
          <w:rFonts w:eastAsia="Calibri"/>
        </w:rPr>
        <w:t xml:space="preserve"> (although individual authorisations with data protection may be granted for a period of up to five years)</w:t>
      </w:r>
      <w:r>
        <w:rPr>
          <w:rFonts w:eastAsia="Calibri"/>
        </w:rPr>
        <w:t>.</w:t>
      </w:r>
    </w:p>
    <w:p w14:paraId="3700CD0F" w14:textId="77777777" w:rsidR="00BE50D4" w:rsidRPr="00BE50D4" w:rsidRDefault="00BE50D4" w:rsidP="006D14B0">
      <w:pPr>
        <w:rPr>
          <w:rFonts w:eastAsia="Calibri"/>
        </w:rPr>
      </w:pPr>
    </w:p>
    <w:p w14:paraId="02E22D66" w14:textId="2A76F4FB" w:rsidR="00BA5461" w:rsidRDefault="0018249C" w:rsidP="00BA5461">
      <w:pPr>
        <w:pStyle w:val="FSBullet1"/>
        <w:numPr>
          <w:ilvl w:val="0"/>
          <w:numId w:val="5"/>
        </w:numPr>
        <w:ind w:left="567" w:hanging="567"/>
        <w:rPr>
          <w:rFonts w:eastAsia="Calibri"/>
        </w:rPr>
      </w:pPr>
      <w:r w:rsidRPr="00C32DE3">
        <w:rPr>
          <w:rFonts w:eastAsia="Calibri"/>
        </w:rPr>
        <w:t>A</w:t>
      </w:r>
      <w:r w:rsidR="00BA5461" w:rsidRPr="00C32DE3">
        <w:rPr>
          <w:rFonts w:eastAsia="Calibri"/>
        </w:rPr>
        <w:t xml:space="preserve"> simplified process for ‘traditional foods from third countries’ that is more proportionate to risk.</w:t>
      </w:r>
      <w:r w:rsidR="00A27A92">
        <w:rPr>
          <w:rFonts w:eastAsia="Calibri"/>
        </w:rPr>
        <w:t xml:space="preserve"> In this case, if a history of safe food use in a third country for at least 25 years can be demonstrated by an applicant, and if member states or EFSA do not present reasoned safety objections, the food may be added to the EU list of novel foods (and can be sold on the EU market)</w:t>
      </w:r>
      <w:r w:rsidR="007C2229">
        <w:rPr>
          <w:rFonts w:eastAsia="Calibri"/>
        </w:rPr>
        <w:t>. If reasoned safety objections are presented, EFSA will conduct an assessment and the standard novel food authorisation procedure will be followed (with shorter deadlines)</w:t>
      </w:r>
      <w:r w:rsidR="00A27A92">
        <w:rPr>
          <w:rFonts w:eastAsia="Calibri"/>
        </w:rPr>
        <w:t xml:space="preserve">. </w:t>
      </w:r>
    </w:p>
    <w:p w14:paraId="02E22D67" w14:textId="77777777" w:rsidR="00C32DE3" w:rsidRDefault="00C32DE3" w:rsidP="00C32DE3">
      <w:pPr>
        <w:rPr>
          <w:lang w:val="en-AU"/>
        </w:rPr>
      </w:pPr>
    </w:p>
    <w:p w14:paraId="02E22D68" w14:textId="77777777" w:rsidR="00C32DE3" w:rsidRDefault="00C32DE3" w:rsidP="00C32DE3">
      <w:pPr>
        <w:rPr>
          <w:lang w:val="en-AU"/>
        </w:rPr>
      </w:pPr>
      <w:r>
        <w:rPr>
          <w:lang w:val="en-AU"/>
        </w:rPr>
        <w:t>It is proposed that foods intended to be used for technological purposes (e.g. additives, flavourings, extraction solvents) and genetically modified food would not fall within the scope of this Regulation. Vitamins, minerals and other substances intended to be used in food supplements or to be added to food</w:t>
      </w:r>
      <w:r w:rsidR="00631BA9">
        <w:rPr>
          <w:lang w:val="en-AU"/>
        </w:rPr>
        <w:t xml:space="preserve"> are subject to other EC regulations (see section 2.2), and in addition would be subject to this proposed Regulation if they fall within the revised definition of novel food. </w:t>
      </w:r>
    </w:p>
    <w:p w14:paraId="02E22D69" w14:textId="77777777" w:rsidR="00452DD8" w:rsidRDefault="00452DD8" w:rsidP="00C32DE3">
      <w:pPr>
        <w:rPr>
          <w:lang w:val="en-AU"/>
        </w:rPr>
      </w:pPr>
    </w:p>
    <w:p w14:paraId="02E22D6A" w14:textId="11D96675" w:rsidR="002D0837" w:rsidRDefault="00452DD8" w:rsidP="00C32DE3">
      <w:pPr>
        <w:rPr>
          <w:lang w:val="en-AU"/>
        </w:rPr>
      </w:pPr>
      <w:r>
        <w:rPr>
          <w:lang w:val="en-AU"/>
        </w:rPr>
        <w:t xml:space="preserve">Adoption of the proposed regulation </w:t>
      </w:r>
      <w:r w:rsidR="00874F61">
        <w:rPr>
          <w:lang w:val="en-AU"/>
        </w:rPr>
        <w:t>imminent.</w:t>
      </w:r>
      <w:r w:rsidR="009B7EF2">
        <w:rPr>
          <w:lang w:val="en-AU"/>
        </w:rPr>
        <w:t xml:space="preserve">. </w:t>
      </w:r>
    </w:p>
    <w:p w14:paraId="02E22D6B" w14:textId="2AD8AC95" w:rsidR="002D0837" w:rsidRDefault="002D0837" w:rsidP="00BE50D4">
      <w:pPr>
        <w:pStyle w:val="Heading3"/>
        <w:rPr>
          <w:lang w:val="en-AU"/>
        </w:rPr>
      </w:pPr>
      <w:bookmarkStart w:id="5" w:name="_Toc435014500"/>
      <w:r>
        <w:rPr>
          <w:lang w:val="en-AU"/>
        </w:rPr>
        <w:t>2.1.</w:t>
      </w:r>
      <w:r w:rsidR="00BE50D4">
        <w:rPr>
          <w:lang w:val="en-AU"/>
        </w:rPr>
        <w:t>3</w:t>
      </w:r>
      <w:r>
        <w:rPr>
          <w:lang w:val="en-AU"/>
        </w:rPr>
        <w:tab/>
        <w:t>Analysis of EU novel foods regulation</w:t>
      </w:r>
      <w:bookmarkEnd w:id="5"/>
    </w:p>
    <w:p w14:paraId="7A53AEA7" w14:textId="77777777" w:rsidR="00C14C60" w:rsidRDefault="002D0837" w:rsidP="00C32DE3">
      <w:pPr>
        <w:rPr>
          <w:lang w:val="en-AU"/>
        </w:rPr>
      </w:pPr>
      <w:r>
        <w:rPr>
          <w:lang w:val="en-AU"/>
        </w:rPr>
        <w:t xml:space="preserve">The inclusion of a cut-off date in the consideration of whether foods are subject to novel food regulations is not currently included in the </w:t>
      </w:r>
      <w:r w:rsidR="002E1078" w:rsidRPr="00C65522">
        <w:rPr>
          <w:i/>
          <w:lang w:val="en-AU"/>
        </w:rPr>
        <w:t>Australia New Zealand Food Standards Code</w:t>
      </w:r>
      <w:r w:rsidR="002E1078">
        <w:rPr>
          <w:lang w:val="en-AU"/>
        </w:rPr>
        <w:t xml:space="preserve"> (the </w:t>
      </w:r>
      <w:r>
        <w:rPr>
          <w:lang w:val="en-AU"/>
        </w:rPr>
        <w:t>Code</w:t>
      </w:r>
      <w:r w:rsidR="002E1078">
        <w:rPr>
          <w:lang w:val="en-AU"/>
        </w:rPr>
        <w:t>)</w:t>
      </w:r>
      <w:r>
        <w:rPr>
          <w:lang w:val="en-AU"/>
        </w:rPr>
        <w:t xml:space="preserve">. </w:t>
      </w:r>
      <w:r w:rsidR="00C14C60">
        <w:rPr>
          <w:lang w:val="en-AU"/>
        </w:rPr>
        <w:br w:type="page"/>
      </w:r>
    </w:p>
    <w:p w14:paraId="02E22D6C" w14:textId="5BBDFDAD" w:rsidR="002D0837" w:rsidRDefault="002D0837" w:rsidP="00C32DE3">
      <w:pPr>
        <w:rPr>
          <w:lang w:val="en-AU"/>
        </w:rPr>
      </w:pPr>
      <w:r>
        <w:rPr>
          <w:lang w:val="en-AU"/>
        </w:rPr>
        <w:lastRenderedPageBreak/>
        <w:t xml:space="preserve">A cut-off date is an objective parameter that can provide a clear beginning point in determining whether a food or substance is subject to particular legislative requirements. </w:t>
      </w:r>
      <w:r w:rsidR="00F32B2E">
        <w:rPr>
          <w:lang w:val="en-AU"/>
        </w:rPr>
        <w:t>However, not all foods are likely to require regulatory pre-market assessment and a cut-off date would require supporting criteria to determine which new foods should be subject to additional regulation. The EU definition of novel food does provide some additional clarification, similar to the definition of novel food in Standard 1.5.1. However, in the context of the Code, the additional clarification would need to address the problems associated with the current definition of novel food in Standard 1.5.1; that is, it would need to be unambiguous and clearly interpretable. FSANZ has investigated a cut-off date and additional clarifying criteria in its consideration of potential approaches to the regulation of nutritive substances and novel foods in Australia and New Zealand</w:t>
      </w:r>
      <w:r w:rsidR="00E22B75">
        <w:rPr>
          <w:lang w:val="en-AU"/>
        </w:rPr>
        <w:t xml:space="preserve"> (</w:t>
      </w:r>
      <w:r w:rsidR="00E22B75" w:rsidRPr="004017E6">
        <w:rPr>
          <w:lang w:val="en-AU"/>
        </w:rPr>
        <w:t>see section</w:t>
      </w:r>
      <w:r w:rsidR="00A00C1D">
        <w:rPr>
          <w:lang w:val="en-AU"/>
        </w:rPr>
        <w:t xml:space="preserve"> 7</w:t>
      </w:r>
      <w:r w:rsidR="00A31B07">
        <w:rPr>
          <w:lang w:val="en-AU"/>
        </w:rPr>
        <w:t>.1</w:t>
      </w:r>
      <w:r w:rsidR="00AC1884" w:rsidRPr="004017E6">
        <w:rPr>
          <w:lang w:val="en-AU"/>
        </w:rPr>
        <w:t xml:space="preserve"> </w:t>
      </w:r>
      <w:r w:rsidR="00E22B75" w:rsidRPr="004017E6">
        <w:rPr>
          <w:lang w:val="en-AU"/>
        </w:rPr>
        <w:t>of the</w:t>
      </w:r>
      <w:r w:rsidR="00E22B75">
        <w:rPr>
          <w:lang w:val="en-AU"/>
        </w:rPr>
        <w:t xml:space="preserve"> </w:t>
      </w:r>
      <w:r w:rsidR="00A31B07">
        <w:rPr>
          <w:lang w:val="en-AU"/>
        </w:rPr>
        <w:t>assessment summary</w:t>
      </w:r>
      <w:r w:rsidR="00AC1884">
        <w:rPr>
          <w:lang w:val="en-AU"/>
        </w:rPr>
        <w:t>)</w:t>
      </w:r>
      <w:r w:rsidR="00F32B2E">
        <w:rPr>
          <w:lang w:val="en-AU"/>
        </w:rPr>
        <w:t xml:space="preserve">. </w:t>
      </w:r>
    </w:p>
    <w:p w14:paraId="02E22D6D" w14:textId="77777777" w:rsidR="00F32B2E" w:rsidRDefault="00F32B2E" w:rsidP="00C32DE3">
      <w:pPr>
        <w:rPr>
          <w:lang w:val="en-AU"/>
        </w:rPr>
      </w:pPr>
    </w:p>
    <w:p w14:paraId="02E22D6E" w14:textId="29B20A26" w:rsidR="00F32B2E" w:rsidRPr="004017E6" w:rsidRDefault="00F32B2E" w:rsidP="00C32DE3">
      <w:pPr>
        <w:rPr>
          <w:lang w:val="en-AU"/>
        </w:rPr>
      </w:pPr>
      <w:r>
        <w:rPr>
          <w:lang w:val="en-AU"/>
        </w:rPr>
        <w:t>The proposed regulation of novel foods in the EU introduces a simplified process for ‘traditional foods from third countries’</w:t>
      </w:r>
      <w:r w:rsidR="00AD066B">
        <w:rPr>
          <w:lang w:val="en-AU"/>
        </w:rPr>
        <w:t xml:space="preserve">, whereby establishing a history of safe use of a food may be sufficient </w:t>
      </w:r>
      <w:r w:rsidR="0006711C">
        <w:rPr>
          <w:lang w:val="en-AU"/>
        </w:rPr>
        <w:t>to establish the safety of consumption by the food in the general population</w:t>
      </w:r>
      <w:r w:rsidR="00AD066B">
        <w:rPr>
          <w:lang w:val="en-AU"/>
        </w:rPr>
        <w:t xml:space="preserve">. FSANZ has considered a history of safe use as a means of establishing safety of potential novel foods and nutritive substances. However, </w:t>
      </w:r>
      <w:r w:rsidR="0006711C">
        <w:rPr>
          <w:lang w:val="en-AU"/>
        </w:rPr>
        <w:t xml:space="preserve">the term ‘history of consumption’ in the definition of ‘non-traditional food’ in Standard 1.5.1 is considered to introduce a degree of ambiguity that is not acceptable in a standard in the Code, particularly without an objectively clear definition of the term (see </w:t>
      </w:r>
      <w:r w:rsidR="0006711C" w:rsidRPr="006D14B0">
        <w:rPr>
          <w:lang w:val="en-AU"/>
        </w:rPr>
        <w:t xml:space="preserve">section </w:t>
      </w:r>
      <w:r w:rsidR="00C14C60">
        <w:rPr>
          <w:lang w:val="en-AU"/>
        </w:rPr>
        <w:t>2</w:t>
      </w:r>
      <w:r w:rsidR="00BC4F0C" w:rsidRPr="006D14B0">
        <w:rPr>
          <w:lang w:val="en-AU"/>
        </w:rPr>
        <w:t>.</w:t>
      </w:r>
      <w:r w:rsidR="00A31B07">
        <w:rPr>
          <w:lang w:val="en-AU"/>
        </w:rPr>
        <w:t xml:space="preserve">2 </w:t>
      </w:r>
      <w:r w:rsidR="0006711C">
        <w:rPr>
          <w:lang w:val="en-AU"/>
        </w:rPr>
        <w:t xml:space="preserve">of </w:t>
      </w:r>
      <w:r w:rsidR="009B2C7A">
        <w:rPr>
          <w:lang w:val="en-AU"/>
        </w:rPr>
        <w:t xml:space="preserve">the </w:t>
      </w:r>
      <w:r w:rsidR="009C3E89">
        <w:rPr>
          <w:lang w:val="en-AU"/>
        </w:rPr>
        <w:t>assessment summary</w:t>
      </w:r>
      <w:r w:rsidR="0006711C">
        <w:rPr>
          <w:lang w:val="en-AU"/>
        </w:rPr>
        <w:t xml:space="preserve">). FSANZ has investigated the history of safe use concept in its consideration of improving the regulation of nutritive substances and novel foods in Australia and New Zealand </w:t>
      </w:r>
      <w:r w:rsidR="00A73281">
        <w:rPr>
          <w:lang w:val="en-AU"/>
        </w:rPr>
        <w:t xml:space="preserve">and considers a history of safe use of a food should be part of the supporting documentation that a food business must hold for a food that meets the eligible food </w:t>
      </w:r>
      <w:r w:rsidR="00A73281" w:rsidRPr="004017E6">
        <w:rPr>
          <w:lang w:val="en-AU"/>
        </w:rPr>
        <w:t xml:space="preserve">criteria </w:t>
      </w:r>
      <w:r w:rsidR="0006711C" w:rsidRPr="004017E6">
        <w:rPr>
          <w:lang w:val="en-AU"/>
        </w:rPr>
        <w:t>(see section</w:t>
      </w:r>
      <w:r w:rsidR="00BC4F0C" w:rsidRPr="004017E6">
        <w:rPr>
          <w:lang w:val="en-AU"/>
        </w:rPr>
        <w:t> </w:t>
      </w:r>
      <w:r w:rsidR="00C14C60">
        <w:rPr>
          <w:lang w:val="en-AU"/>
        </w:rPr>
        <w:t>4</w:t>
      </w:r>
      <w:r w:rsidR="00BC4F0C" w:rsidRPr="004017E6">
        <w:rPr>
          <w:lang w:val="en-AU"/>
        </w:rPr>
        <w:t>.</w:t>
      </w:r>
      <w:r w:rsidR="00A31B07">
        <w:rPr>
          <w:lang w:val="en-AU"/>
        </w:rPr>
        <w:t>2.</w:t>
      </w:r>
      <w:r w:rsidR="00BC4F0C" w:rsidRPr="004017E6">
        <w:rPr>
          <w:lang w:val="en-AU"/>
        </w:rPr>
        <w:t>3</w:t>
      </w:r>
      <w:r w:rsidR="0006711C" w:rsidRPr="004017E6">
        <w:rPr>
          <w:lang w:val="en-AU"/>
        </w:rPr>
        <w:t xml:space="preserve"> of the </w:t>
      </w:r>
      <w:r w:rsidR="009C3E89">
        <w:rPr>
          <w:lang w:val="en-AU"/>
        </w:rPr>
        <w:t>assessment summary</w:t>
      </w:r>
      <w:r w:rsidR="00A73281" w:rsidRPr="004017E6">
        <w:rPr>
          <w:lang w:val="en-AU"/>
        </w:rPr>
        <w:t xml:space="preserve"> and Supporting Document 2)</w:t>
      </w:r>
      <w:r w:rsidR="0006711C" w:rsidRPr="004017E6">
        <w:rPr>
          <w:lang w:val="en-AU"/>
        </w:rPr>
        <w:t xml:space="preserve">. </w:t>
      </w:r>
    </w:p>
    <w:p w14:paraId="02E22D6F" w14:textId="77777777" w:rsidR="00CA314C" w:rsidRPr="004017E6" w:rsidRDefault="00CA314C" w:rsidP="00C32DE3">
      <w:pPr>
        <w:rPr>
          <w:lang w:val="en-AU"/>
        </w:rPr>
      </w:pPr>
    </w:p>
    <w:p w14:paraId="02E22D70" w14:textId="31158B78" w:rsidR="00CA314C" w:rsidRDefault="00CA314C" w:rsidP="00C32DE3">
      <w:pPr>
        <w:rPr>
          <w:lang w:val="en-AU"/>
        </w:rPr>
      </w:pPr>
      <w:r w:rsidRPr="004017E6">
        <w:rPr>
          <w:lang w:val="en-AU"/>
        </w:rPr>
        <w:t>Another aspect of the proposed regulation that is relevant to consideration in this Proposal is the replacement of individual authorisations with generic ones. In particular, the potential for applying data protection (for up to five years) associated with authorisations is relevant to the current provision of exclusive permission for novel foods in Standard 1.5.1. FSANZ is reviewing the exclusive permission provision as part of t</w:t>
      </w:r>
      <w:r w:rsidR="0057239C" w:rsidRPr="004017E6">
        <w:rPr>
          <w:lang w:val="en-AU"/>
        </w:rPr>
        <w:t xml:space="preserve">his Proposal. The current Code provision </w:t>
      </w:r>
      <w:r w:rsidR="008C7E8F" w:rsidRPr="004017E6">
        <w:rPr>
          <w:lang w:val="en-AU"/>
        </w:rPr>
        <w:t>provides permission for o</w:t>
      </w:r>
      <w:r w:rsidR="00173483" w:rsidRPr="004017E6">
        <w:rPr>
          <w:lang w:val="en-AU"/>
        </w:rPr>
        <w:t xml:space="preserve">nly a specified brand and class </w:t>
      </w:r>
      <w:r w:rsidR="008C7E8F" w:rsidRPr="004017E6">
        <w:rPr>
          <w:lang w:val="en-AU"/>
        </w:rPr>
        <w:t xml:space="preserve">of novel food for a period of 15 months, after which the permission becomes generic. Further discussion of the review of the exclusive permission provision of Standard 1.5.1 is included in the </w:t>
      </w:r>
      <w:r w:rsidR="009C3E89">
        <w:rPr>
          <w:lang w:val="en-AU"/>
        </w:rPr>
        <w:t>assessment summary</w:t>
      </w:r>
      <w:r w:rsidR="008C7E8F" w:rsidRPr="004017E6">
        <w:rPr>
          <w:lang w:val="en-AU"/>
        </w:rPr>
        <w:t xml:space="preserve"> (see section </w:t>
      </w:r>
      <w:r w:rsidR="00C14C60">
        <w:rPr>
          <w:lang w:val="en-AU"/>
        </w:rPr>
        <w:t>6</w:t>
      </w:r>
      <w:r w:rsidR="00BC4F0C" w:rsidRPr="004017E6">
        <w:rPr>
          <w:lang w:val="en-AU"/>
        </w:rPr>
        <w:t>.2</w:t>
      </w:r>
      <w:r w:rsidR="008C7E8F" w:rsidRPr="004017E6">
        <w:rPr>
          <w:lang w:val="en-AU"/>
        </w:rPr>
        <w:t>).</w:t>
      </w:r>
      <w:r w:rsidR="008C7E8F">
        <w:rPr>
          <w:lang w:val="en-AU"/>
        </w:rPr>
        <w:t xml:space="preserve"> </w:t>
      </w:r>
    </w:p>
    <w:p w14:paraId="02E22D71" w14:textId="77777777" w:rsidR="006C4699" w:rsidRDefault="006C4699" w:rsidP="00C82999">
      <w:pPr>
        <w:pStyle w:val="Heading2"/>
      </w:pPr>
      <w:bookmarkStart w:id="6" w:name="_Toc435014501"/>
      <w:r>
        <w:t>2.2</w:t>
      </w:r>
      <w:r>
        <w:tab/>
      </w:r>
      <w:r w:rsidR="00DC0CCE">
        <w:t>Vitamins, minerals and certain o</w:t>
      </w:r>
      <w:r w:rsidR="001C1749">
        <w:t>ther substances</w:t>
      </w:r>
      <w:bookmarkEnd w:id="6"/>
    </w:p>
    <w:p w14:paraId="02E22D72" w14:textId="19A3ACE2" w:rsidR="00AD3035" w:rsidRDefault="00B5631B" w:rsidP="00B5631B">
      <w:pPr>
        <w:rPr>
          <w:lang w:bidi="ar-SA"/>
        </w:rPr>
      </w:pPr>
      <w:r w:rsidRPr="00B5631B">
        <w:rPr>
          <w:lang w:bidi="ar-SA"/>
        </w:rPr>
        <w:t>Th</w:t>
      </w:r>
      <w:r w:rsidR="00FA0274">
        <w:rPr>
          <w:lang w:bidi="ar-SA"/>
        </w:rPr>
        <w:t xml:space="preserve">e </w:t>
      </w:r>
      <w:r w:rsidR="00B53337">
        <w:rPr>
          <w:lang w:bidi="ar-SA"/>
        </w:rPr>
        <w:t xml:space="preserve">EC </w:t>
      </w:r>
      <w:r w:rsidRPr="00B5631B">
        <w:rPr>
          <w:lang w:bidi="ar-SA"/>
        </w:rPr>
        <w:t xml:space="preserve">adopted </w:t>
      </w:r>
      <w:r w:rsidR="008A36E2">
        <w:rPr>
          <w:lang w:bidi="ar-SA"/>
        </w:rPr>
        <w:t>R</w:t>
      </w:r>
      <w:r w:rsidRPr="00B5631B">
        <w:rPr>
          <w:lang w:bidi="ar-SA"/>
        </w:rPr>
        <w:t xml:space="preserve">egulation </w:t>
      </w:r>
      <w:r w:rsidR="00B53337">
        <w:rPr>
          <w:lang w:bidi="ar-SA"/>
        </w:rPr>
        <w:t>EC </w:t>
      </w:r>
      <w:r w:rsidR="00FA0274">
        <w:rPr>
          <w:lang w:bidi="ar-SA"/>
        </w:rPr>
        <w:t xml:space="preserve">1925/2006 </w:t>
      </w:r>
      <w:r w:rsidR="00FA0274" w:rsidRPr="00FA0274">
        <w:rPr>
          <w:i/>
          <w:lang w:bidi="ar-SA"/>
        </w:rPr>
        <w:t>The Addition of Vitamins and Minerals and of Certain Other Substances to Food</w:t>
      </w:r>
      <w:r w:rsidR="00770832">
        <w:rPr>
          <w:i/>
          <w:lang w:bidi="ar-SA"/>
        </w:rPr>
        <w:t>s</w:t>
      </w:r>
      <w:r w:rsidR="00770832">
        <w:rPr>
          <w:rStyle w:val="FootnoteReference"/>
          <w:i/>
          <w:lang w:bidi="ar-SA"/>
        </w:rPr>
        <w:footnoteReference w:id="5"/>
      </w:r>
      <w:r w:rsidR="00770832">
        <w:rPr>
          <w:i/>
          <w:lang w:bidi="ar-SA"/>
        </w:rPr>
        <w:t xml:space="preserve"> </w:t>
      </w:r>
      <w:r w:rsidR="00FA0274">
        <w:rPr>
          <w:lang w:bidi="ar-SA"/>
        </w:rPr>
        <w:t>in 2006.</w:t>
      </w:r>
      <w:r w:rsidR="00B53337">
        <w:rPr>
          <w:lang w:bidi="ar-SA"/>
        </w:rPr>
        <w:t xml:space="preserve"> The Regulation </w:t>
      </w:r>
      <w:r w:rsidR="005326B1">
        <w:rPr>
          <w:lang w:bidi="ar-SA"/>
        </w:rPr>
        <w:t>w</w:t>
      </w:r>
      <w:r w:rsidR="00B53337">
        <w:rPr>
          <w:lang w:bidi="ar-SA"/>
        </w:rPr>
        <w:t xml:space="preserve">as subsequently </w:t>
      </w:r>
      <w:r w:rsidR="005326B1">
        <w:rPr>
          <w:lang w:bidi="ar-SA"/>
        </w:rPr>
        <w:t>a</w:t>
      </w:r>
      <w:r w:rsidR="00B53337">
        <w:rPr>
          <w:lang w:bidi="ar-SA"/>
        </w:rPr>
        <w:t>mended through EC</w:t>
      </w:r>
      <w:r w:rsidR="009D08F9">
        <w:rPr>
          <w:lang w:bidi="ar-SA"/>
        </w:rPr>
        <w:t xml:space="preserve"> regulations</w:t>
      </w:r>
      <w:r w:rsidR="00B53337">
        <w:rPr>
          <w:lang w:bidi="ar-SA"/>
        </w:rPr>
        <w:t> 1170/2009</w:t>
      </w:r>
      <w:r w:rsidR="009D08F9">
        <w:rPr>
          <w:lang w:bidi="ar-SA"/>
        </w:rPr>
        <w:t>,</w:t>
      </w:r>
      <w:r w:rsidR="00B53337">
        <w:rPr>
          <w:lang w:bidi="ar-SA"/>
        </w:rPr>
        <w:t xml:space="preserve"> 1161/2011</w:t>
      </w:r>
      <w:r w:rsidR="009D08F9">
        <w:rPr>
          <w:lang w:bidi="ar-SA"/>
        </w:rPr>
        <w:t xml:space="preserve"> and 119/2014</w:t>
      </w:r>
      <w:r w:rsidR="005326B1">
        <w:rPr>
          <w:lang w:bidi="ar-SA"/>
        </w:rPr>
        <w:t xml:space="preserve"> t</w:t>
      </w:r>
      <w:r w:rsidR="00B53337">
        <w:rPr>
          <w:lang w:bidi="ar-SA"/>
        </w:rPr>
        <w:t>o include additional vitamin and mineral substances</w:t>
      </w:r>
      <w:r w:rsidR="005326B1">
        <w:rPr>
          <w:lang w:bidi="ar-SA"/>
        </w:rPr>
        <w:t xml:space="preserve"> in Annex I and II.</w:t>
      </w:r>
      <w:r w:rsidR="00371D57">
        <w:rPr>
          <w:lang w:bidi="ar-SA"/>
        </w:rPr>
        <w:t xml:space="preserve"> </w:t>
      </w:r>
      <w:r w:rsidR="00FA0274" w:rsidRPr="00AD3035">
        <w:rPr>
          <w:lang w:bidi="ar-SA"/>
        </w:rPr>
        <w:t xml:space="preserve">The </w:t>
      </w:r>
      <w:r w:rsidR="00371D57">
        <w:rPr>
          <w:lang w:bidi="ar-SA"/>
        </w:rPr>
        <w:t>R</w:t>
      </w:r>
      <w:r w:rsidR="00FA0274" w:rsidRPr="00AD3035">
        <w:rPr>
          <w:lang w:bidi="ar-SA"/>
        </w:rPr>
        <w:t xml:space="preserve">egulation </w:t>
      </w:r>
      <w:r w:rsidR="005840F7" w:rsidRPr="00AD3035">
        <w:rPr>
          <w:lang w:bidi="ar-SA"/>
        </w:rPr>
        <w:t xml:space="preserve">controls the addition of vitamins, minerals and ‘other substances’ to </w:t>
      </w:r>
      <w:r w:rsidR="00291494" w:rsidRPr="00AD3035">
        <w:rPr>
          <w:lang w:bidi="ar-SA"/>
        </w:rPr>
        <w:t xml:space="preserve">all </w:t>
      </w:r>
      <w:r w:rsidR="008A36E2">
        <w:rPr>
          <w:lang w:bidi="ar-SA"/>
        </w:rPr>
        <w:t>foods except</w:t>
      </w:r>
      <w:r w:rsidR="005840F7" w:rsidRPr="00AD3035">
        <w:rPr>
          <w:lang w:bidi="ar-SA"/>
        </w:rPr>
        <w:t xml:space="preserve"> foods </w:t>
      </w:r>
      <w:r w:rsidR="00AD3035" w:rsidRPr="00AD3035">
        <w:rPr>
          <w:lang w:bidi="ar-SA"/>
        </w:rPr>
        <w:t>intended for infants and young children, food for special medical purposes, and total diet replacement for weight control</w:t>
      </w:r>
      <w:r w:rsidR="008A36E2">
        <w:rPr>
          <w:lang w:bidi="ar-SA"/>
        </w:rPr>
        <w:t xml:space="preserve">, </w:t>
      </w:r>
      <w:r w:rsidR="00AD3035" w:rsidRPr="00AD3035">
        <w:rPr>
          <w:lang w:bidi="ar-SA"/>
        </w:rPr>
        <w:t>which are regulated</w:t>
      </w:r>
      <w:r w:rsidR="008A36E2">
        <w:rPr>
          <w:lang w:bidi="ar-SA"/>
        </w:rPr>
        <w:t xml:space="preserve"> by Regulation (EU) No 609/2013</w:t>
      </w:r>
      <w:r w:rsidR="005840F7" w:rsidRPr="00AD3035">
        <w:rPr>
          <w:lang w:bidi="ar-SA"/>
        </w:rPr>
        <w:t xml:space="preserve">. </w:t>
      </w:r>
    </w:p>
    <w:p w14:paraId="02E22D73" w14:textId="77777777" w:rsidR="00876F74" w:rsidRDefault="00876F74" w:rsidP="00B5631B">
      <w:pPr>
        <w:rPr>
          <w:lang w:bidi="ar-SA"/>
        </w:rPr>
      </w:pPr>
    </w:p>
    <w:p w14:paraId="15E2AB83" w14:textId="77777777" w:rsidR="00C14C60" w:rsidRDefault="00876F74" w:rsidP="00876F74">
      <w:pPr>
        <w:rPr>
          <w:lang w:bidi="ar-SA"/>
        </w:rPr>
      </w:pPr>
      <w:r>
        <w:rPr>
          <w:lang w:bidi="ar-SA"/>
        </w:rPr>
        <w:t xml:space="preserve">The Regulation defines </w:t>
      </w:r>
      <w:r w:rsidRPr="00AD3035">
        <w:rPr>
          <w:lang w:bidi="ar-SA"/>
        </w:rPr>
        <w:t>‘</w:t>
      </w:r>
      <w:r>
        <w:rPr>
          <w:lang w:bidi="ar-SA"/>
        </w:rPr>
        <w:t>o</w:t>
      </w:r>
      <w:r w:rsidRPr="00AD3035">
        <w:rPr>
          <w:lang w:bidi="ar-SA"/>
        </w:rPr>
        <w:t xml:space="preserve">ther substance’ as: </w:t>
      </w:r>
      <w:r w:rsidRPr="00AD3035">
        <w:rPr>
          <w:i/>
          <w:lang w:bidi="ar-SA"/>
        </w:rPr>
        <w:t>a substance other than a vitamin or mineral that has a</w:t>
      </w:r>
      <w:r>
        <w:rPr>
          <w:i/>
          <w:lang w:bidi="ar-SA"/>
        </w:rPr>
        <w:t xml:space="preserve"> nutritional or physiological effect.</w:t>
      </w:r>
      <w:r>
        <w:rPr>
          <w:lang w:bidi="ar-SA"/>
        </w:rPr>
        <w:t xml:space="preserve"> </w:t>
      </w:r>
      <w:r w:rsidR="00C14C60">
        <w:rPr>
          <w:lang w:bidi="ar-SA"/>
        </w:rPr>
        <w:br w:type="page"/>
      </w:r>
    </w:p>
    <w:p w14:paraId="02E22D74" w14:textId="6241EB09" w:rsidR="00876F74" w:rsidRDefault="00876F74" w:rsidP="00876F74">
      <w:pPr>
        <w:rPr>
          <w:lang w:bidi="ar-SA"/>
        </w:rPr>
      </w:pPr>
      <w:r>
        <w:rPr>
          <w:lang w:bidi="ar-SA"/>
        </w:rPr>
        <w:lastRenderedPageBreak/>
        <w:t xml:space="preserve">Article 8 of the Regulation must be followed when another substance, or an ingredient containing another substance is added to foods or used in the manufacture of foods </w:t>
      </w:r>
      <w:r w:rsidRPr="00291494">
        <w:rPr>
          <w:i/>
          <w:lang w:bidi="ar-SA"/>
        </w:rPr>
        <w:t>under conditions that would result in the ingestion of amounts of this substance greatly exceeding those reasonably expected to be ingested under normal conditions of consumption of a balanced and varied diet and/or would otherwise represent a potential risk to consumers</w:t>
      </w:r>
      <w:r>
        <w:rPr>
          <w:lang w:bidi="ar-SA"/>
        </w:rPr>
        <w:t xml:space="preserve">. </w:t>
      </w:r>
    </w:p>
    <w:p w14:paraId="02E22D75" w14:textId="77777777" w:rsidR="00AD3035" w:rsidRDefault="00AD3035" w:rsidP="00B5631B">
      <w:pPr>
        <w:rPr>
          <w:lang w:bidi="ar-SA"/>
        </w:rPr>
      </w:pPr>
    </w:p>
    <w:p w14:paraId="02E22D78" w14:textId="3D362A4D" w:rsidR="00B5631B" w:rsidRDefault="00720AC0" w:rsidP="00B5631B">
      <w:pPr>
        <w:rPr>
          <w:lang w:bidi="ar-SA"/>
        </w:rPr>
      </w:pPr>
      <w:r>
        <w:rPr>
          <w:lang w:bidi="ar-SA"/>
        </w:rPr>
        <w:t>The Regulation adopts different approaches for the addition of vitamins and minerals to foods and the addition of other substanc</w:t>
      </w:r>
      <w:r w:rsidR="00876F74">
        <w:rPr>
          <w:lang w:bidi="ar-SA"/>
        </w:rPr>
        <w:t xml:space="preserve">es to foods. </w:t>
      </w:r>
      <w:r w:rsidR="00680D77">
        <w:rPr>
          <w:lang w:bidi="ar-SA"/>
        </w:rPr>
        <w:t>This proposal is not focussing on vitamin and mineral requirements in the Code, so the description of this EU regulation will focus on ‘other substances’. An</w:t>
      </w:r>
      <w:r w:rsidR="00AE1B67">
        <w:rPr>
          <w:lang w:bidi="ar-SA"/>
        </w:rPr>
        <w:t xml:space="preserve"> approach of </w:t>
      </w:r>
      <w:r w:rsidR="005D0FD2">
        <w:rPr>
          <w:lang w:bidi="ar-SA"/>
        </w:rPr>
        <w:t>‘</w:t>
      </w:r>
      <w:r w:rsidR="00AE1B67">
        <w:rPr>
          <w:lang w:bidi="ar-SA"/>
        </w:rPr>
        <w:t>permitted unless prohibited</w:t>
      </w:r>
      <w:r w:rsidR="005D0FD2">
        <w:rPr>
          <w:lang w:bidi="ar-SA"/>
        </w:rPr>
        <w:t>’</w:t>
      </w:r>
      <w:r w:rsidR="00AE1B67">
        <w:rPr>
          <w:lang w:bidi="ar-SA"/>
        </w:rPr>
        <w:t xml:space="preserve"> is used for the addition of </w:t>
      </w:r>
      <w:r w:rsidR="00D71746">
        <w:rPr>
          <w:lang w:bidi="ar-SA"/>
        </w:rPr>
        <w:t>‘</w:t>
      </w:r>
      <w:r w:rsidR="00AE1B67">
        <w:rPr>
          <w:lang w:bidi="ar-SA"/>
        </w:rPr>
        <w:t>other substances</w:t>
      </w:r>
      <w:r w:rsidR="00D71746">
        <w:rPr>
          <w:lang w:bidi="ar-SA"/>
        </w:rPr>
        <w:t>’</w:t>
      </w:r>
      <w:r w:rsidR="00AE1B67">
        <w:rPr>
          <w:lang w:bidi="ar-SA"/>
        </w:rPr>
        <w:t xml:space="preserve"> to foods. </w:t>
      </w:r>
      <w:r w:rsidR="008A36E2">
        <w:rPr>
          <w:lang w:bidi="ar-SA"/>
        </w:rPr>
        <w:t>However, t</w:t>
      </w:r>
      <w:r w:rsidR="00C3625D">
        <w:rPr>
          <w:lang w:bidi="ar-SA"/>
        </w:rPr>
        <w:t xml:space="preserve">he </w:t>
      </w:r>
      <w:r w:rsidR="00B53337">
        <w:rPr>
          <w:lang w:bidi="ar-SA"/>
        </w:rPr>
        <w:t xml:space="preserve">EC may choose to evaluate a substance if it considers </w:t>
      </w:r>
      <w:r w:rsidR="00291494">
        <w:rPr>
          <w:lang w:bidi="ar-SA"/>
        </w:rPr>
        <w:t xml:space="preserve">it </w:t>
      </w:r>
      <w:r w:rsidR="00B53337">
        <w:rPr>
          <w:lang w:bidi="ar-SA"/>
        </w:rPr>
        <w:t>may have a harmful effect on health</w:t>
      </w:r>
      <w:r w:rsidR="00FA2E3D">
        <w:rPr>
          <w:lang w:bidi="ar-SA"/>
        </w:rPr>
        <w:t>,</w:t>
      </w:r>
      <w:r w:rsidR="00B53337">
        <w:rPr>
          <w:lang w:bidi="ar-SA"/>
        </w:rPr>
        <w:t xml:space="preserve"> and list it i</w:t>
      </w:r>
      <w:r w:rsidR="00FA2E3D">
        <w:rPr>
          <w:lang w:bidi="ar-SA"/>
        </w:rPr>
        <w:t>n</w:t>
      </w:r>
      <w:r w:rsidR="00B53337">
        <w:rPr>
          <w:lang w:bidi="ar-SA"/>
        </w:rPr>
        <w:t xml:space="preserve"> Annex III of the Regulation</w:t>
      </w:r>
      <w:r w:rsidR="00FA2E3D">
        <w:rPr>
          <w:lang w:bidi="ar-SA"/>
        </w:rPr>
        <w:t>, if necessary</w:t>
      </w:r>
      <w:r w:rsidR="00B53337">
        <w:rPr>
          <w:lang w:bidi="ar-SA"/>
        </w:rPr>
        <w:t>.</w:t>
      </w:r>
      <w:r w:rsidR="00FA2E3D">
        <w:rPr>
          <w:lang w:bidi="ar-SA"/>
        </w:rPr>
        <w:t xml:space="preserve"> Annex III consists</w:t>
      </w:r>
      <w:r w:rsidR="005326B1">
        <w:rPr>
          <w:lang w:bidi="ar-SA"/>
        </w:rPr>
        <w:t xml:space="preserve"> of</w:t>
      </w:r>
      <w:r w:rsidR="00FA2E3D">
        <w:rPr>
          <w:lang w:bidi="ar-SA"/>
        </w:rPr>
        <w:t xml:space="preserve"> three lists – (1) Part A – Prohibited substances, (2) Part B – Restricted substances and (3) Part C – Substances under Community scrutiny.</w:t>
      </w:r>
    </w:p>
    <w:p w14:paraId="02E22D79" w14:textId="77777777" w:rsidR="00C3625D" w:rsidRDefault="00C3625D" w:rsidP="00B5631B">
      <w:pPr>
        <w:rPr>
          <w:lang w:bidi="ar-SA"/>
        </w:rPr>
      </w:pPr>
    </w:p>
    <w:p w14:paraId="7A959384" w14:textId="77777777" w:rsidR="00BE50D4" w:rsidRDefault="00C3625D" w:rsidP="00B5631B">
      <w:pPr>
        <w:rPr>
          <w:lang w:bidi="ar-SA"/>
        </w:rPr>
      </w:pPr>
      <w:r>
        <w:rPr>
          <w:lang w:bidi="ar-SA"/>
        </w:rPr>
        <w:t xml:space="preserve">If a substance is put under Community scrutiny (Part C of Annex III), interested parties may at any time submit scientific data demonstrating the safety of a listed substance under the conditions of its use in a food or a category of foods and explaining the purpose of that use. Within four years of a substance being listed in Part C, the EC must decide, based on its opinion and any data provided by interested parties, to generally allow the use of the substance, or to list it in Part A or B of Annex III </w:t>
      </w:r>
      <w:r w:rsidR="00B12CFE">
        <w:rPr>
          <w:lang w:bidi="ar-SA"/>
        </w:rPr>
        <w:t xml:space="preserve">(i.e. </w:t>
      </w:r>
      <w:r>
        <w:rPr>
          <w:lang w:bidi="ar-SA"/>
        </w:rPr>
        <w:t>prohibit or permit with conditions of use</w:t>
      </w:r>
      <w:r w:rsidR="00B12CFE">
        <w:rPr>
          <w:lang w:bidi="ar-SA"/>
        </w:rPr>
        <w:t>,</w:t>
      </w:r>
      <w:r>
        <w:rPr>
          <w:lang w:bidi="ar-SA"/>
        </w:rPr>
        <w:t xml:space="preserve"> respectively</w:t>
      </w:r>
      <w:r w:rsidR="00B12CFE">
        <w:rPr>
          <w:lang w:bidi="ar-SA"/>
        </w:rPr>
        <w:t>)</w:t>
      </w:r>
      <w:r>
        <w:rPr>
          <w:lang w:bidi="ar-SA"/>
        </w:rPr>
        <w:t>.</w:t>
      </w:r>
      <w:r w:rsidR="00B12CFE">
        <w:rPr>
          <w:lang w:bidi="ar-SA"/>
        </w:rPr>
        <w:t xml:space="preserve"> </w:t>
      </w:r>
      <w:r>
        <w:rPr>
          <w:lang w:bidi="ar-SA"/>
        </w:rPr>
        <w:t>The EC maintains a Community Register</w:t>
      </w:r>
      <w:r w:rsidR="002110E3">
        <w:rPr>
          <w:rStyle w:val="FootnoteReference"/>
          <w:lang w:bidi="ar-SA"/>
        </w:rPr>
        <w:footnoteReference w:id="6"/>
      </w:r>
      <w:r>
        <w:rPr>
          <w:lang w:bidi="ar-SA"/>
        </w:rPr>
        <w:t xml:space="preserve"> which includes information about the substances listed in Part C of Annex III </w:t>
      </w:r>
      <w:r w:rsidR="009B2C7A">
        <w:rPr>
          <w:lang w:bidi="ar-SA"/>
        </w:rPr>
        <w:t xml:space="preserve">and </w:t>
      </w:r>
      <w:r>
        <w:rPr>
          <w:lang w:bidi="ar-SA"/>
        </w:rPr>
        <w:t>whose use is generally allowed after further evaluation.</w:t>
      </w:r>
      <w:r w:rsidR="00B12CFE">
        <w:rPr>
          <w:lang w:bidi="ar-SA"/>
        </w:rPr>
        <w:t xml:space="preserve"> The Community Regis</w:t>
      </w:r>
      <w:r w:rsidR="002110E3">
        <w:rPr>
          <w:lang w:bidi="ar-SA"/>
        </w:rPr>
        <w:t xml:space="preserve">ter is available to the public. </w:t>
      </w:r>
    </w:p>
    <w:p w14:paraId="34145B3C" w14:textId="77777777" w:rsidR="00BE50D4" w:rsidRDefault="00BE50D4" w:rsidP="00B5631B">
      <w:pPr>
        <w:rPr>
          <w:lang w:bidi="ar-SA"/>
        </w:rPr>
      </w:pPr>
    </w:p>
    <w:p w14:paraId="02E22D7C" w14:textId="57493094" w:rsidR="00C3625D" w:rsidRDefault="00371D57" w:rsidP="00B5631B">
      <w:pPr>
        <w:rPr>
          <w:lang w:bidi="ar-SA"/>
        </w:rPr>
      </w:pPr>
      <w:r>
        <w:rPr>
          <w:lang w:bidi="ar-SA"/>
        </w:rPr>
        <w:t xml:space="preserve">To date, </w:t>
      </w:r>
      <w:r w:rsidR="00D71746">
        <w:rPr>
          <w:lang w:bidi="ar-SA"/>
        </w:rPr>
        <w:t>only two substances</w:t>
      </w:r>
      <w:r w:rsidR="00B12CFE">
        <w:rPr>
          <w:lang w:bidi="ar-SA"/>
        </w:rPr>
        <w:t xml:space="preserve"> </w:t>
      </w:r>
      <w:r>
        <w:rPr>
          <w:lang w:bidi="ar-SA"/>
        </w:rPr>
        <w:t>have been</w:t>
      </w:r>
      <w:r w:rsidR="00B12CFE">
        <w:rPr>
          <w:lang w:bidi="ar-SA"/>
        </w:rPr>
        <w:t xml:space="preserve"> listed in Annex III</w:t>
      </w:r>
      <w:r w:rsidR="002110E3">
        <w:rPr>
          <w:lang w:bidi="ar-SA"/>
        </w:rPr>
        <w:t xml:space="preserve">. </w:t>
      </w:r>
      <w:r w:rsidR="00D71746">
        <w:rPr>
          <w:lang w:bidi="ar-SA"/>
        </w:rPr>
        <w:t>F</w:t>
      </w:r>
      <w:r w:rsidR="002110E3">
        <w:rPr>
          <w:lang w:bidi="ar-SA"/>
        </w:rPr>
        <w:t xml:space="preserve">ollowing a request from a Member State </w:t>
      </w:r>
      <w:r w:rsidR="00D71746">
        <w:rPr>
          <w:lang w:bidi="ar-SA"/>
        </w:rPr>
        <w:t xml:space="preserve">(Germany) </w:t>
      </w:r>
      <w:r w:rsidR="002110E3">
        <w:rPr>
          <w:lang w:bidi="ar-SA"/>
        </w:rPr>
        <w:t xml:space="preserve">under Article 8, the EC </w:t>
      </w:r>
      <w:r w:rsidR="00D71746">
        <w:rPr>
          <w:lang w:bidi="ar-SA"/>
        </w:rPr>
        <w:t>asked</w:t>
      </w:r>
      <w:r w:rsidR="002110E3">
        <w:rPr>
          <w:lang w:bidi="ar-SA"/>
        </w:rPr>
        <w:t xml:space="preserve"> the European Food Safety Authority (EFSA) to undertake a safety assessment for Ephedra species (Ephedra spp.) and for yohimbe (</w:t>
      </w:r>
      <w:r w:rsidR="002110E3" w:rsidRPr="006814E5">
        <w:rPr>
          <w:i/>
          <w:lang w:bidi="ar-SA"/>
        </w:rPr>
        <w:t>Pausinystalia yohimbe</w:t>
      </w:r>
      <w:r w:rsidR="002110E3">
        <w:rPr>
          <w:lang w:bidi="ar-SA"/>
        </w:rPr>
        <w:t>)</w:t>
      </w:r>
      <w:r w:rsidR="00B12CFE">
        <w:rPr>
          <w:lang w:bidi="ar-SA"/>
        </w:rPr>
        <w:t>.</w:t>
      </w:r>
      <w:r w:rsidR="002110E3">
        <w:rPr>
          <w:lang w:bidi="ar-SA"/>
        </w:rPr>
        <w:t xml:space="preserve"> </w:t>
      </w:r>
      <w:r w:rsidR="00D258ED">
        <w:rPr>
          <w:lang w:bidi="ar-SA"/>
        </w:rPr>
        <w:t>This assessment has now been completed and the European Commission has issued a</w:t>
      </w:r>
      <w:r w:rsidR="006D25C8">
        <w:rPr>
          <w:lang w:bidi="ar-SA"/>
        </w:rPr>
        <w:t>n</w:t>
      </w:r>
      <w:r w:rsidR="00D258ED">
        <w:rPr>
          <w:lang w:bidi="ar-SA"/>
        </w:rPr>
        <w:t xml:space="preserve"> </w:t>
      </w:r>
      <w:r w:rsidR="006D25C8">
        <w:rPr>
          <w:lang w:bidi="ar-SA"/>
        </w:rPr>
        <w:t xml:space="preserve">amendment to the </w:t>
      </w:r>
      <w:r w:rsidR="00D258ED">
        <w:rPr>
          <w:lang w:bidi="ar-SA"/>
        </w:rPr>
        <w:t xml:space="preserve">regulation </w:t>
      </w:r>
      <w:r w:rsidR="006D25C8">
        <w:rPr>
          <w:lang w:bidi="ar-SA"/>
        </w:rPr>
        <w:t xml:space="preserve">(EU 2015/403) </w:t>
      </w:r>
      <w:r w:rsidR="00D258ED" w:rsidRPr="00D71746">
        <w:rPr>
          <w:lang w:bidi="ar-SA"/>
        </w:rPr>
        <w:t xml:space="preserve">that </w:t>
      </w:r>
      <w:r w:rsidR="00D258ED" w:rsidRPr="00D71746">
        <w:rPr>
          <w:rFonts w:cs="Arial"/>
        </w:rPr>
        <w:t>add</w:t>
      </w:r>
      <w:r w:rsidR="00C76946" w:rsidRPr="00D71746">
        <w:rPr>
          <w:rFonts w:cs="Arial"/>
        </w:rPr>
        <w:t>s</w:t>
      </w:r>
      <w:r w:rsidR="00D258ED" w:rsidRPr="00D71746">
        <w:rPr>
          <w:rFonts w:cs="Arial"/>
        </w:rPr>
        <w:t xml:space="preserve"> Ephedra species in Annex III, Part A of Regulation (EC) No 1925/2006 so that its addition to foods or its use in the manufacture of foods shall be prohibited. It also include</w:t>
      </w:r>
      <w:r w:rsidR="00C76946" w:rsidRPr="00D71746">
        <w:rPr>
          <w:rFonts w:cs="Arial"/>
        </w:rPr>
        <w:t>s</w:t>
      </w:r>
      <w:r w:rsidR="00D258ED" w:rsidRPr="00D71746">
        <w:rPr>
          <w:rFonts w:cs="Arial"/>
        </w:rPr>
        <w:t xml:space="preserve"> Yohimbe (</w:t>
      </w:r>
      <w:r w:rsidR="00D258ED" w:rsidRPr="00D71746">
        <w:rPr>
          <w:rFonts w:cs="Arial"/>
          <w:i/>
          <w:iCs/>
        </w:rPr>
        <w:t>P</w:t>
      </w:r>
      <w:r w:rsidR="006814E5">
        <w:rPr>
          <w:rFonts w:cs="Arial"/>
          <w:i/>
          <w:iCs/>
        </w:rPr>
        <w:t>.</w:t>
      </w:r>
      <w:r w:rsidR="00D258ED" w:rsidRPr="00D71746">
        <w:rPr>
          <w:rFonts w:cs="Arial"/>
          <w:i/>
          <w:iCs/>
        </w:rPr>
        <w:t xml:space="preserve"> yohimbe</w:t>
      </w:r>
      <w:r w:rsidR="00D258ED" w:rsidRPr="00D71746">
        <w:rPr>
          <w:rFonts w:cs="Arial"/>
        </w:rPr>
        <w:t xml:space="preserve"> (K. Schum.) Pierre ex Beille in Annex III, Part C of Regulation (EC) N</w:t>
      </w:r>
      <w:r w:rsidR="00CD4A78">
        <w:rPr>
          <w:rFonts w:cs="Arial"/>
        </w:rPr>
        <w:t>o</w:t>
      </w:r>
      <w:r w:rsidR="00D258ED" w:rsidRPr="00D71746">
        <w:rPr>
          <w:rFonts w:cs="Arial"/>
        </w:rPr>
        <w:t xml:space="preserve"> 1925/2006, which lists substances where safety concerns have been raised but scientific uncertainty exists and will be kept under scrutiny.</w:t>
      </w:r>
      <w:r w:rsidR="005A786A">
        <w:rPr>
          <w:lang w:bidi="ar-SA"/>
        </w:rPr>
        <w:t xml:space="preserve"> </w:t>
      </w:r>
      <w:r w:rsidR="00C3625D">
        <w:rPr>
          <w:lang w:bidi="ar-SA"/>
        </w:rPr>
        <w:t xml:space="preserve">To monitor foods that contain added substances, individual Member States </w:t>
      </w:r>
      <w:r w:rsidR="00B961FA">
        <w:rPr>
          <w:lang w:bidi="ar-SA"/>
        </w:rPr>
        <w:t>have the authority to</w:t>
      </w:r>
      <w:r w:rsidR="00C3625D">
        <w:rPr>
          <w:lang w:bidi="ar-SA"/>
        </w:rPr>
        <w:t xml:space="preserve"> require manufacturers/person placing the food on the market to notify them and to provide a model product label, and to also notify them on withdrawal of the product.</w:t>
      </w:r>
    </w:p>
    <w:p w14:paraId="02E22D7D" w14:textId="77777777" w:rsidR="00B53337" w:rsidRDefault="00B53337" w:rsidP="005A786A">
      <w:pPr>
        <w:rPr>
          <w:lang w:bidi="ar-SA"/>
        </w:rPr>
      </w:pPr>
    </w:p>
    <w:p w14:paraId="2A9B6617" w14:textId="77777777" w:rsidR="00BE50D4" w:rsidRDefault="009A3183" w:rsidP="005A786A">
      <w:pPr>
        <w:rPr>
          <w:lang w:bidi="ar-SA"/>
        </w:rPr>
      </w:pPr>
      <w:r>
        <w:rPr>
          <w:lang w:bidi="ar-SA"/>
        </w:rPr>
        <w:t xml:space="preserve">Article 16 of the Regulation required the EC to report to the </w:t>
      </w:r>
      <w:r w:rsidR="00657908">
        <w:rPr>
          <w:lang w:bidi="ar-SA"/>
        </w:rPr>
        <w:t xml:space="preserve">European Parliament and Council on the effects of implementing </w:t>
      </w:r>
      <w:r>
        <w:rPr>
          <w:lang w:bidi="ar-SA"/>
        </w:rPr>
        <w:t xml:space="preserve">this Regulation </w:t>
      </w:r>
      <w:r w:rsidR="00657908">
        <w:rPr>
          <w:lang w:bidi="ar-SA"/>
        </w:rPr>
        <w:t xml:space="preserve">by 1 July 2013. The report </w:t>
      </w:r>
      <w:r w:rsidR="00C9561B">
        <w:rPr>
          <w:lang w:bidi="ar-SA"/>
        </w:rPr>
        <w:t xml:space="preserve">was </w:t>
      </w:r>
      <w:r w:rsidR="00657908">
        <w:rPr>
          <w:lang w:bidi="ar-SA"/>
        </w:rPr>
        <w:t xml:space="preserve">to address the evolution of the market in foods to which vitamins and minerals have been added, their consumption, nutrient intakes for the population and changes in dietary habits, and the addition of certain other substances, accompanied by any </w:t>
      </w:r>
      <w:r>
        <w:rPr>
          <w:lang w:bidi="ar-SA"/>
        </w:rPr>
        <w:t>proposals for amendment of the R</w:t>
      </w:r>
      <w:r w:rsidR="00657908">
        <w:rPr>
          <w:lang w:bidi="ar-SA"/>
        </w:rPr>
        <w:t>egulation.</w:t>
      </w:r>
      <w:r>
        <w:rPr>
          <w:lang w:bidi="ar-SA"/>
        </w:rPr>
        <w:t xml:space="preserve"> </w:t>
      </w:r>
      <w:r w:rsidR="009D08F9">
        <w:rPr>
          <w:lang w:bidi="ar-SA"/>
        </w:rPr>
        <w:t>Commission Implementing Regulation (EU) No 489/2012 establishes implementing rules for the application of Article 16 of Regulation (EC) No 1925/2006. The Commission’s work on the report is still ongoing.</w:t>
      </w:r>
    </w:p>
    <w:p w14:paraId="78C41183" w14:textId="77777777" w:rsidR="00C14C60" w:rsidRDefault="00C14C60" w:rsidP="006D14B0">
      <w:pPr>
        <w:pStyle w:val="Heading3"/>
      </w:pPr>
      <w:bookmarkStart w:id="7" w:name="_Toc435014502"/>
      <w:r>
        <w:br w:type="page"/>
      </w:r>
    </w:p>
    <w:p w14:paraId="02E22D80" w14:textId="4F90957F" w:rsidR="0027239B" w:rsidRDefault="00934BD8" w:rsidP="006D14B0">
      <w:pPr>
        <w:pStyle w:val="Heading3"/>
      </w:pPr>
      <w:r>
        <w:lastRenderedPageBreak/>
        <w:t>2.2.1</w:t>
      </w:r>
      <w:r>
        <w:tab/>
        <w:t xml:space="preserve">Analysis of </w:t>
      </w:r>
      <w:r w:rsidR="0027239B">
        <w:t>EU vitamin, mineral and ‘other substances’ regulation</w:t>
      </w:r>
      <w:bookmarkEnd w:id="7"/>
    </w:p>
    <w:p w14:paraId="02E22D82" w14:textId="7760BAB9" w:rsidR="002E6EDC" w:rsidRDefault="00A4406B" w:rsidP="00B5631B">
      <w:pPr>
        <w:rPr>
          <w:lang w:bidi="ar-SA"/>
        </w:rPr>
      </w:pPr>
      <w:r>
        <w:rPr>
          <w:lang w:bidi="ar-SA"/>
        </w:rPr>
        <w:t xml:space="preserve">Unlike the EU approach to ‘other substances’, the Code currently prohibits all nutritive substances from being added to foods unless they are specifically permitted. </w:t>
      </w:r>
      <w:r w:rsidR="00890CF0">
        <w:rPr>
          <w:lang w:bidi="ar-SA"/>
        </w:rPr>
        <w:t xml:space="preserve">The </w:t>
      </w:r>
      <w:r w:rsidR="009C3E89">
        <w:rPr>
          <w:lang w:bidi="ar-SA"/>
        </w:rPr>
        <w:t>assessment summary</w:t>
      </w:r>
      <w:r w:rsidR="00890CF0">
        <w:rPr>
          <w:lang w:bidi="ar-SA"/>
        </w:rPr>
        <w:t xml:space="preserve"> examines the similarities between nutritive substances (other than vitamins and minerals) and novel foods and whether they need to be regulated separately (see section </w:t>
      </w:r>
      <w:r w:rsidR="00C14C60">
        <w:rPr>
          <w:lang w:bidi="ar-SA"/>
        </w:rPr>
        <w:t>3</w:t>
      </w:r>
      <w:r w:rsidR="00942F97">
        <w:rPr>
          <w:lang w:bidi="ar-SA"/>
        </w:rPr>
        <w:t>.2.2</w:t>
      </w:r>
      <w:r w:rsidR="00890CF0">
        <w:rPr>
          <w:lang w:bidi="ar-SA"/>
        </w:rPr>
        <w:t xml:space="preserve">).The ‘other substances’ </w:t>
      </w:r>
      <w:r w:rsidR="00B75952">
        <w:rPr>
          <w:lang w:bidi="ar-SA"/>
        </w:rPr>
        <w:t>that have been added to Annex III by the EC appear to be similar to the type of substances/plants that are regulated in Standard 1.4.4</w:t>
      </w:r>
      <w:r w:rsidR="00934BD8">
        <w:rPr>
          <w:lang w:bidi="ar-SA"/>
        </w:rPr>
        <w:t xml:space="preserve">, </w:t>
      </w:r>
      <w:r w:rsidR="00C65522">
        <w:rPr>
          <w:lang w:bidi="ar-SA"/>
        </w:rPr>
        <w:t>which includes</w:t>
      </w:r>
      <w:r w:rsidR="00B75952">
        <w:rPr>
          <w:lang w:bidi="ar-SA"/>
        </w:rPr>
        <w:t xml:space="preserve"> lists of prohibited and restricted plants and fungi. </w:t>
      </w:r>
      <w:r w:rsidR="00890CF0">
        <w:rPr>
          <w:lang w:bidi="ar-SA"/>
        </w:rPr>
        <w:t xml:space="preserve"> </w:t>
      </w:r>
    </w:p>
    <w:p w14:paraId="02E22D83" w14:textId="55619510" w:rsidR="001C1749" w:rsidRDefault="00C82999" w:rsidP="006D14B0">
      <w:pPr>
        <w:pStyle w:val="Heading1"/>
      </w:pPr>
      <w:bookmarkStart w:id="8" w:name="_Toc435014503"/>
      <w:r>
        <w:t>3</w:t>
      </w:r>
      <w:r>
        <w:tab/>
        <w:t>U</w:t>
      </w:r>
      <w:r w:rsidR="00F0513D">
        <w:t xml:space="preserve">nited </w:t>
      </w:r>
      <w:r>
        <w:t>S</w:t>
      </w:r>
      <w:r w:rsidR="00F0513D">
        <w:t xml:space="preserve">tates of </w:t>
      </w:r>
      <w:r>
        <w:t>A</w:t>
      </w:r>
      <w:r w:rsidR="00F0513D">
        <w:t>merica</w:t>
      </w:r>
      <w:bookmarkEnd w:id="8"/>
    </w:p>
    <w:p w14:paraId="02E22D84" w14:textId="54E84989" w:rsidR="00655D80" w:rsidRDefault="00655D80" w:rsidP="00C82999">
      <w:pPr>
        <w:rPr>
          <w:rFonts w:eastAsia="Calibri"/>
        </w:rPr>
      </w:pPr>
      <w:r>
        <w:rPr>
          <w:rFonts w:eastAsia="Calibri"/>
        </w:rPr>
        <w:t>In the US</w:t>
      </w:r>
      <w:r w:rsidR="00C14C60">
        <w:rPr>
          <w:rFonts w:eastAsia="Calibri"/>
        </w:rPr>
        <w:t>A</w:t>
      </w:r>
      <w:r>
        <w:rPr>
          <w:rFonts w:eastAsia="Calibri"/>
        </w:rPr>
        <w:t>, the term ‘food additive’ is used to describe any substance added to food.</w:t>
      </w:r>
      <w:r w:rsidR="00A27A92">
        <w:rPr>
          <w:rFonts w:eastAsia="Calibri"/>
        </w:rPr>
        <w:t xml:space="preserve"> This differs from the understanding of the term in the Australian and New Zealand food regulatory regime, where a food additive is a substance added to food to achieve a technological function (such as a preservative or intense sweetener).</w:t>
      </w:r>
    </w:p>
    <w:p w14:paraId="02E22D85" w14:textId="77777777" w:rsidR="00655D80" w:rsidRDefault="00655D80" w:rsidP="00C82999">
      <w:pPr>
        <w:rPr>
          <w:rFonts w:eastAsia="Calibri"/>
        </w:rPr>
      </w:pPr>
    </w:p>
    <w:p w14:paraId="02E22D86" w14:textId="537DB714" w:rsidR="00E81B03" w:rsidRDefault="009B7EF2" w:rsidP="00C82999">
      <w:pPr>
        <w:rPr>
          <w:rFonts w:eastAsia="Calibri"/>
        </w:rPr>
      </w:pPr>
      <w:r>
        <w:rPr>
          <w:rFonts w:eastAsia="Calibri"/>
        </w:rPr>
        <w:t>In the US</w:t>
      </w:r>
      <w:r w:rsidR="00C14C60">
        <w:rPr>
          <w:rFonts w:eastAsia="Calibri"/>
        </w:rPr>
        <w:t>A</w:t>
      </w:r>
      <w:r>
        <w:rPr>
          <w:rFonts w:eastAsia="Calibri"/>
        </w:rPr>
        <w:t>, a</w:t>
      </w:r>
      <w:r w:rsidR="00655D80">
        <w:rPr>
          <w:rFonts w:eastAsia="Calibri"/>
        </w:rPr>
        <w:t>ny</w:t>
      </w:r>
      <w:r w:rsidR="00E81B03">
        <w:rPr>
          <w:rFonts w:eastAsia="Calibri"/>
        </w:rPr>
        <w:t xml:space="preserve"> food additive intentionally added to food is subject to premarket approval by the US Food and Drug Administration (</w:t>
      </w:r>
      <w:r w:rsidR="00C14C60">
        <w:rPr>
          <w:rFonts w:eastAsia="Calibri"/>
        </w:rPr>
        <w:t>US</w:t>
      </w:r>
      <w:r w:rsidR="00E81B03">
        <w:rPr>
          <w:rFonts w:eastAsia="Calibri"/>
        </w:rPr>
        <w:t xml:space="preserve">FDA), unless the substance is generally recognised as safe (GRAS) </w:t>
      </w:r>
      <w:r w:rsidR="00297F77">
        <w:rPr>
          <w:rFonts w:eastAsia="Calibri"/>
        </w:rPr>
        <w:t xml:space="preserve">through scientific procedures, through experience based on common use in food (dating to before 1958), </w:t>
      </w:r>
      <w:r w:rsidR="00E81B03">
        <w:rPr>
          <w:rFonts w:eastAsia="Calibri"/>
        </w:rPr>
        <w:t xml:space="preserve">or </w:t>
      </w:r>
      <w:r w:rsidR="00297F77">
        <w:rPr>
          <w:rFonts w:eastAsia="Calibri"/>
        </w:rPr>
        <w:t xml:space="preserve">it </w:t>
      </w:r>
      <w:r w:rsidR="00E81B03">
        <w:rPr>
          <w:rFonts w:eastAsia="Calibri"/>
        </w:rPr>
        <w:t xml:space="preserve">meets one of the other exclusions from the food additive definition in section 201(s) of the </w:t>
      </w:r>
      <w:r w:rsidR="00655D80">
        <w:rPr>
          <w:rFonts w:eastAsia="Calibri"/>
          <w:i/>
        </w:rPr>
        <w:t>Federal Food, Drug and Cosmetic Act</w:t>
      </w:r>
      <w:r w:rsidR="00E81B03">
        <w:rPr>
          <w:rFonts w:eastAsia="Calibri"/>
        </w:rPr>
        <w:t>. Also exempt from requiring pre</w:t>
      </w:r>
      <w:r w:rsidR="00C9561B">
        <w:rPr>
          <w:rFonts w:eastAsia="Calibri"/>
        </w:rPr>
        <w:t>-</w:t>
      </w:r>
      <w:r w:rsidR="00E81B03">
        <w:rPr>
          <w:rFonts w:eastAsia="Calibri"/>
        </w:rPr>
        <w:t xml:space="preserve">market approval are substances that the </w:t>
      </w:r>
      <w:r w:rsidR="00C14C60">
        <w:rPr>
          <w:rFonts w:eastAsia="Calibri"/>
        </w:rPr>
        <w:t>US</w:t>
      </w:r>
      <w:r w:rsidR="00E81B03">
        <w:rPr>
          <w:rFonts w:eastAsia="Calibri"/>
        </w:rPr>
        <w:t>FDA or the US Department of Agriculture (USDA) had determined safe for use in food prior to 1958 when the legislation was amended.</w:t>
      </w:r>
    </w:p>
    <w:p w14:paraId="02E22D87" w14:textId="77777777" w:rsidR="00E81B03" w:rsidRDefault="00E81B03" w:rsidP="00C82999">
      <w:pPr>
        <w:rPr>
          <w:rFonts w:eastAsia="Calibri"/>
        </w:rPr>
      </w:pPr>
    </w:p>
    <w:p w14:paraId="02E22D88" w14:textId="77777777" w:rsidR="00655D80" w:rsidRDefault="00E81B03" w:rsidP="00685696">
      <w:pPr>
        <w:keepNext/>
        <w:rPr>
          <w:rFonts w:eastAsia="Calibri"/>
        </w:rPr>
      </w:pPr>
      <w:r>
        <w:rPr>
          <w:rFonts w:eastAsia="Calibri"/>
        </w:rPr>
        <w:t xml:space="preserve">An overview of the process is described </w:t>
      </w:r>
      <w:r w:rsidR="00E77A2B">
        <w:rPr>
          <w:rFonts w:eastAsia="Calibri"/>
        </w:rPr>
        <w:t>below</w:t>
      </w:r>
      <w:r>
        <w:rPr>
          <w:rFonts w:eastAsia="Calibri"/>
        </w:rPr>
        <w:t>:</w:t>
      </w:r>
    </w:p>
    <w:p w14:paraId="02E22D89" w14:textId="77777777" w:rsidR="00655D80" w:rsidRPr="00655D80" w:rsidRDefault="00655D80" w:rsidP="00685696">
      <w:pPr>
        <w:keepNext/>
        <w:rPr>
          <w:rFonts w:eastAsia="Calibri"/>
        </w:rPr>
      </w:pPr>
    </w:p>
    <w:p w14:paraId="02E22D8A" w14:textId="77777777" w:rsidR="00C82999" w:rsidRDefault="00C82999" w:rsidP="00685696">
      <w:pPr>
        <w:keepNext/>
        <w:rPr>
          <w:rStyle w:val="Strong"/>
        </w:rPr>
      </w:pPr>
    </w:p>
    <w:p w14:paraId="02E22D8B" w14:textId="77777777" w:rsidR="00C82999" w:rsidRDefault="00C82999" w:rsidP="00685696">
      <w:pPr>
        <w:keepNext/>
        <w:rPr>
          <w:rStyle w:val="Strong"/>
        </w:rPr>
      </w:pPr>
    </w:p>
    <w:p w14:paraId="02E22D8C" w14:textId="77777777" w:rsidR="00C82999" w:rsidRDefault="00685696" w:rsidP="00685696">
      <w:pPr>
        <w:keepNext/>
        <w:rPr>
          <w:rStyle w:val="Strong"/>
        </w:rPr>
      </w:pPr>
      <w:r>
        <w:rPr>
          <w:b/>
          <w:bCs/>
          <w:noProof/>
          <w:lang w:eastAsia="en-GB" w:bidi="ar-SA"/>
        </w:rPr>
        <mc:AlternateContent>
          <mc:Choice Requires="wpg">
            <w:drawing>
              <wp:anchor distT="0" distB="0" distL="114300" distR="114300" simplePos="0" relativeHeight="251662336" behindDoc="0" locked="0" layoutInCell="1" allowOverlap="1" wp14:anchorId="02E22DE9" wp14:editId="02E22DEA">
                <wp:simplePos x="0" y="0"/>
                <wp:positionH relativeFrom="column">
                  <wp:posOffset>-222250</wp:posOffset>
                </wp:positionH>
                <wp:positionV relativeFrom="paragraph">
                  <wp:posOffset>-120650</wp:posOffset>
                </wp:positionV>
                <wp:extent cx="5816600" cy="3479800"/>
                <wp:effectExtent l="0" t="0" r="31750" b="63500"/>
                <wp:wrapNone/>
                <wp:docPr id="3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0" cy="3479800"/>
                          <a:chOff x="1376" y="3785"/>
                          <a:chExt cx="9160" cy="5480"/>
                        </a:xfrm>
                      </wpg:grpSpPr>
                      <wps:wsp>
                        <wps:cNvPr id="33" name="Text Box 63"/>
                        <wps:cNvSpPr txBox="1">
                          <a:spLocks noChangeArrowheads="1"/>
                        </wps:cNvSpPr>
                        <wps:spPr bwMode="auto">
                          <a:xfrm>
                            <a:off x="5268" y="3785"/>
                            <a:ext cx="3180" cy="67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1D" w14:textId="77777777" w:rsidR="00EA5DE3" w:rsidRPr="00B11BFF" w:rsidRDefault="00EA5DE3" w:rsidP="00E77A2B">
                              <w:pPr>
                                <w:jc w:val="center"/>
                                <w:rPr>
                                  <w:sz w:val="18"/>
                                  <w:szCs w:val="18"/>
                                </w:rPr>
                              </w:pPr>
                              <w:r>
                                <w:rPr>
                                  <w:rFonts w:ascii="Calibri" w:hAnsi="Calibri"/>
                                  <w:bCs/>
                                  <w:color w:val="000000"/>
                                  <w:sz w:val="18"/>
                                  <w:szCs w:val="18"/>
                                </w:rPr>
                                <w:t xml:space="preserve">Food additive (i.e. any substance) </w:t>
                              </w:r>
                              <w:r w:rsidRPr="00B11BFF">
                                <w:rPr>
                                  <w:rFonts w:ascii="Calibri" w:hAnsi="Calibri"/>
                                  <w:bCs/>
                                  <w:color w:val="000000"/>
                                  <w:sz w:val="18"/>
                                  <w:szCs w:val="18"/>
                                </w:rPr>
                                <w:t>deliberately added to food</w:t>
                              </w:r>
                            </w:p>
                          </w:txbxContent>
                        </wps:txbx>
                        <wps:bodyPr rot="0" vert="horz" wrap="square" lIns="91440" tIns="45720" rIns="91440" bIns="45720" anchor="t" anchorCtr="0" upright="1">
                          <a:noAutofit/>
                        </wps:bodyPr>
                      </wps:wsp>
                      <wps:wsp>
                        <wps:cNvPr id="34" name="Text Box 64"/>
                        <wps:cNvSpPr txBox="1">
                          <a:spLocks noChangeArrowheads="1"/>
                        </wps:cNvSpPr>
                        <wps:spPr bwMode="auto">
                          <a:xfrm>
                            <a:off x="7725" y="5155"/>
                            <a:ext cx="2811" cy="846"/>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1E" w14:textId="77777777" w:rsidR="00EA5DE3" w:rsidRPr="004F64EC" w:rsidRDefault="00EA5DE3" w:rsidP="00E77A2B">
                              <w:pPr>
                                <w:jc w:val="center"/>
                                <w:rPr>
                                  <w:rFonts w:ascii="Calibri" w:hAnsi="Calibri" w:cs="Calibri"/>
                                  <w:sz w:val="20"/>
                                  <w:szCs w:val="18"/>
                                </w:rPr>
                              </w:pPr>
                              <w:r w:rsidRPr="004F64EC">
                                <w:rPr>
                                  <w:rFonts w:ascii="Calibri" w:hAnsi="Calibri"/>
                                  <w:bCs/>
                                  <w:color w:val="000000"/>
                                  <w:sz w:val="18"/>
                                  <w:szCs w:val="16"/>
                                </w:rPr>
                                <w:t>Other additives (excluded from definition of food additive), incl processing aids</w:t>
                              </w:r>
                            </w:p>
                          </w:txbxContent>
                        </wps:txbx>
                        <wps:bodyPr rot="0" vert="horz" wrap="square" lIns="91440" tIns="45720" rIns="91440" bIns="45720" anchor="t" anchorCtr="0" upright="1">
                          <a:noAutofit/>
                        </wps:bodyPr>
                      </wps:wsp>
                      <wps:wsp>
                        <wps:cNvPr id="35" name="Text Box 65"/>
                        <wps:cNvSpPr txBox="1">
                          <a:spLocks noChangeArrowheads="1"/>
                        </wps:cNvSpPr>
                        <wps:spPr bwMode="auto">
                          <a:xfrm>
                            <a:off x="8106" y="6430"/>
                            <a:ext cx="2430" cy="611"/>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1F" w14:textId="77777777" w:rsidR="00EA5DE3" w:rsidRPr="00DC0CCE" w:rsidRDefault="00EA5DE3" w:rsidP="00E77A2B">
                              <w:pPr>
                                <w:jc w:val="center"/>
                                <w:rPr>
                                  <w:rFonts w:ascii="Calibri" w:hAnsi="Calibri" w:cs="Calibri"/>
                                  <w:sz w:val="20"/>
                                  <w:szCs w:val="18"/>
                                </w:rPr>
                              </w:pPr>
                              <w:r w:rsidRPr="00DC0CCE">
                                <w:rPr>
                                  <w:rFonts w:ascii="Calibri" w:hAnsi="Calibri"/>
                                  <w:bCs/>
                                  <w:color w:val="000000"/>
                                  <w:sz w:val="18"/>
                                  <w:szCs w:val="16"/>
                                </w:rPr>
                                <w:t>Submit scientific evidence (</w:t>
                              </w:r>
                              <w:r>
                                <w:rPr>
                                  <w:rFonts w:ascii="Calibri" w:hAnsi="Calibri"/>
                                  <w:bCs/>
                                  <w:color w:val="000000"/>
                                  <w:sz w:val="18"/>
                                  <w:szCs w:val="16"/>
                                </w:rPr>
                                <w:t xml:space="preserve">published </w:t>
                              </w:r>
                              <w:r w:rsidRPr="00DC0CCE">
                                <w:rPr>
                                  <w:rFonts w:ascii="Calibri" w:hAnsi="Calibri"/>
                                  <w:bCs/>
                                  <w:color w:val="000000"/>
                                  <w:sz w:val="18"/>
                                  <w:szCs w:val="16"/>
                                </w:rPr>
                                <w:t>or in-house)</w:t>
                              </w:r>
                            </w:p>
                          </w:txbxContent>
                        </wps:txbx>
                        <wps:bodyPr rot="0" vert="horz" wrap="square" lIns="91440" tIns="45720" rIns="91440" bIns="45720" anchor="t" anchorCtr="0" upright="1">
                          <a:noAutofit/>
                        </wps:bodyPr>
                      </wps:wsp>
                      <wps:wsp>
                        <wps:cNvPr id="36" name="Text Box 66"/>
                        <wps:cNvSpPr txBox="1">
                          <a:spLocks noChangeArrowheads="1"/>
                        </wps:cNvSpPr>
                        <wps:spPr bwMode="auto">
                          <a:xfrm>
                            <a:off x="8091" y="7480"/>
                            <a:ext cx="2430" cy="51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20" w14:textId="77777777" w:rsidR="00EA5DE3" w:rsidRPr="00DC0CCE" w:rsidRDefault="00EA5DE3" w:rsidP="00D74782">
                              <w:pPr>
                                <w:jc w:val="center"/>
                                <w:rPr>
                                  <w:rFonts w:ascii="Calibri" w:hAnsi="Calibri" w:cs="Calibri"/>
                                  <w:sz w:val="20"/>
                                  <w:szCs w:val="18"/>
                                </w:rPr>
                              </w:pPr>
                              <w:r w:rsidRPr="00DC0CCE">
                                <w:rPr>
                                  <w:rFonts w:ascii="Calibri" w:hAnsi="Calibri"/>
                                  <w:bCs/>
                                  <w:color w:val="000000"/>
                                  <w:sz w:val="18"/>
                                  <w:szCs w:val="16"/>
                                </w:rPr>
                                <w:t>Intended conditions of use</w:t>
                              </w:r>
                            </w:p>
                          </w:txbxContent>
                        </wps:txbx>
                        <wps:bodyPr rot="0" vert="horz" wrap="square" lIns="91440" tIns="45720" rIns="91440" bIns="45720" anchor="t" anchorCtr="0" upright="1">
                          <a:noAutofit/>
                        </wps:bodyPr>
                      </wps:wsp>
                      <wps:wsp>
                        <wps:cNvPr id="37" name="Text Box 67"/>
                        <wps:cNvSpPr txBox="1">
                          <a:spLocks noChangeArrowheads="1"/>
                        </wps:cNvSpPr>
                        <wps:spPr bwMode="auto">
                          <a:xfrm>
                            <a:off x="3591" y="5140"/>
                            <a:ext cx="3025" cy="63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21" w14:textId="77777777" w:rsidR="00EA5DE3" w:rsidRPr="004F64EC" w:rsidRDefault="00EA5DE3" w:rsidP="00E77A2B">
                              <w:pPr>
                                <w:jc w:val="center"/>
                                <w:rPr>
                                  <w:rFonts w:ascii="Calibri" w:hAnsi="Calibri" w:cs="Calibri"/>
                                  <w:sz w:val="20"/>
                                  <w:szCs w:val="18"/>
                                </w:rPr>
                              </w:pPr>
                              <w:r w:rsidRPr="004F64EC">
                                <w:rPr>
                                  <w:rFonts w:ascii="Calibri" w:hAnsi="Calibri"/>
                                  <w:bCs/>
                                  <w:color w:val="000000"/>
                                  <w:sz w:val="18"/>
                                  <w:szCs w:val="16"/>
                                </w:rPr>
                                <w:t>Generally recognised as safe (GRAS). Manufacturer chooses next step</w:t>
                              </w:r>
                            </w:p>
                          </w:txbxContent>
                        </wps:txbx>
                        <wps:bodyPr rot="0" vert="horz" wrap="square" lIns="91440" tIns="45720" rIns="91440" bIns="45720" anchor="t" anchorCtr="0" upright="1">
                          <a:noAutofit/>
                        </wps:bodyPr>
                      </wps:wsp>
                      <wps:wsp>
                        <wps:cNvPr id="38" name="Text Box 68"/>
                        <wps:cNvSpPr txBox="1">
                          <a:spLocks noChangeArrowheads="1"/>
                        </wps:cNvSpPr>
                        <wps:spPr bwMode="auto">
                          <a:xfrm>
                            <a:off x="8106" y="8320"/>
                            <a:ext cx="2430" cy="64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22" w14:textId="5C2CA9B0" w:rsidR="00EA5DE3" w:rsidRPr="00DC0CCE" w:rsidRDefault="00EA5DE3" w:rsidP="00D74782">
                              <w:pPr>
                                <w:jc w:val="center"/>
                                <w:rPr>
                                  <w:rFonts w:ascii="Calibri" w:hAnsi="Calibri" w:cs="Calibri"/>
                                  <w:sz w:val="20"/>
                                  <w:szCs w:val="18"/>
                                </w:rPr>
                              </w:pPr>
                              <w:r w:rsidRPr="00DC0CCE">
                                <w:rPr>
                                  <w:rFonts w:ascii="Calibri" w:hAnsi="Calibri"/>
                                  <w:bCs/>
                                  <w:color w:val="000000"/>
                                  <w:sz w:val="18"/>
                                  <w:szCs w:val="16"/>
                                </w:rPr>
                                <w:t>Pre</w:t>
                              </w:r>
                              <w:r w:rsidR="00C9561B">
                                <w:rPr>
                                  <w:rFonts w:ascii="Calibri" w:hAnsi="Calibri"/>
                                  <w:bCs/>
                                  <w:color w:val="000000"/>
                                  <w:sz w:val="18"/>
                                  <w:szCs w:val="16"/>
                                </w:rPr>
                                <w:t>-</w:t>
                              </w:r>
                              <w:r w:rsidRPr="00DC0CCE">
                                <w:rPr>
                                  <w:rFonts w:ascii="Calibri" w:hAnsi="Calibri"/>
                                  <w:bCs/>
                                  <w:color w:val="000000"/>
                                  <w:sz w:val="18"/>
                                  <w:szCs w:val="16"/>
                                </w:rPr>
                                <w:t>market approval by the FDA</w:t>
                              </w:r>
                            </w:p>
                          </w:txbxContent>
                        </wps:txbx>
                        <wps:bodyPr rot="0" vert="horz" wrap="square" lIns="91440" tIns="45720" rIns="91440" bIns="45720" anchor="t" anchorCtr="0" upright="1">
                          <a:noAutofit/>
                        </wps:bodyPr>
                      </wps:wsp>
                      <wps:wsp>
                        <wps:cNvPr id="39" name="Text Box 69"/>
                        <wps:cNvSpPr txBox="1">
                          <a:spLocks noChangeArrowheads="1"/>
                        </wps:cNvSpPr>
                        <wps:spPr bwMode="auto">
                          <a:xfrm>
                            <a:off x="4694" y="6445"/>
                            <a:ext cx="2991" cy="117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23" w14:textId="77777777" w:rsidR="00EA5DE3" w:rsidRPr="00DC0CCE" w:rsidRDefault="00EA5DE3" w:rsidP="00E77A2B">
                              <w:pPr>
                                <w:jc w:val="center"/>
                                <w:rPr>
                                  <w:rFonts w:ascii="Calibri" w:hAnsi="Calibri" w:cs="Calibri"/>
                                  <w:sz w:val="20"/>
                                  <w:szCs w:val="18"/>
                                </w:rPr>
                              </w:pPr>
                              <w:r w:rsidRPr="00DC0CCE">
                                <w:rPr>
                                  <w:rFonts w:ascii="Calibri" w:hAnsi="Calibri"/>
                                  <w:bCs/>
                                  <w:color w:val="000000"/>
                                  <w:sz w:val="18"/>
                                  <w:szCs w:val="16"/>
                                </w:rPr>
                                <w:t>Maintain information that substance is GRAS for that use, based on published scientific evidence or history of use pre-1958</w:t>
                              </w:r>
                            </w:p>
                          </w:txbxContent>
                        </wps:txbx>
                        <wps:bodyPr rot="0" vert="horz" wrap="square" lIns="91440" tIns="45720" rIns="91440" bIns="45720" anchor="t" anchorCtr="0" upright="1">
                          <a:noAutofit/>
                        </wps:bodyPr>
                      </wps:wsp>
                      <wps:wsp>
                        <wps:cNvPr id="40" name="Text Box 70"/>
                        <wps:cNvSpPr txBox="1">
                          <a:spLocks noChangeArrowheads="1"/>
                        </wps:cNvSpPr>
                        <wps:spPr bwMode="auto">
                          <a:xfrm>
                            <a:off x="1839" y="6445"/>
                            <a:ext cx="2692" cy="117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24" w14:textId="77777777" w:rsidR="00EA5DE3" w:rsidRPr="00DC0CCE" w:rsidRDefault="00EA5DE3" w:rsidP="00E77A2B">
                              <w:pPr>
                                <w:jc w:val="center"/>
                                <w:rPr>
                                  <w:rFonts w:ascii="Calibri" w:hAnsi="Calibri" w:cs="Calibri"/>
                                  <w:sz w:val="20"/>
                                  <w:szCs w:val="18"/>
                                </w:rPr>
                              </w:pPr>
                              <w:r w:rsidRPr="00DC0CCE">
                                <w:rPr>
                                  <w:rFonts w:ascii="Calibri" w:hAnsi="Calibri"/>
                                  <w:bCs/>
                                  <w:color w:val="000000"/>
                                  <w:sz w:val="18"/>
                                  <w:szCs w:val="16"/>
                                </w:rPr>
                                <w:t>Notification to FDA with intended conditions of use, and published scientific evidence or history of use pre-1958</w:t>
                              </w:r>
                            </w:p>
                          </w:txbxContent>
                        </wps:txbx>
                        <wps:bodyPr rot="0" vert="horz" wrap="square" lIns="91440" tIns="45720" rIns="91440" bIns="45720" anchor="t" anchorCtr="0" upright="1">
                          <a:noAutofit/>
                        </wps:bodyPr>
                      </wps:wsp>
                      <wps:wsp>
                        <wps:cNvPr id="41" name="Text Box 71"/>
                        <wps:cNvSpPr txBox="1">
                          <a:spLocks noChangeArrowheads="1"/>
                        </wps:cNvSpPr>
                        <wps:spPr bwMode="auto">
                          <a:xfrm>
                            <a:off x="1376" y="8275"/>
                            <a:ext cx="1840" cy="99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25" w14:textId="77777777" w:rsidR="00EA5DE3" w:rsidRPr="00DC0CCE" w:rsidRDefault="00EA5DE3" w:rsidP="00E77A2B">
                              <w:pPr>
                                <w:jc w:val="center"/>
                                <w:rPr>
                                  <w:rFonts w:ascii="Calibri" w:hAnsi="Calibri" w:cs="Calibri"/>
                                  <w:sz w:val="20"/>
                                  <w:szCs w:val="18"/>
                                </w:rPr>
                              </w:pPr>
                              <w:r w:rsidRPr="00DC0CCE">
                                <w:rPr>
                                  <w:rFonts w:ascii="Calibri" w:hAnsi="Calibri"/>
                                  <w:bCs/>
                                  <w:color w:val="000000"/>
                                  <w:sz w:val="18"/>
                                  <w:szCs w:val="16"/>
                                </w:rPr>
                                <w:t>FDA does not question the basis for the notifier’s GRAS determination</w:t>
                              </w:r>
                            </w:p>
                          </w:txbxContent>
                        </wps:txbx>
                        <wps:bodyPr rot="0" vert="horz" wrap="square" lIns="91440" tIns="45720" rIns="91440" bIns="45720" anchor="t" anchorCtr="0" upright="1">
                          <a:noAutofit/>
                        </wps:bodyPr>
                      </wps:wsp>
                      <wps:wsp>
                        <wps:cNvPr id="42" name="Text Box 72"/>
                        <wps:cNvSpPr txBox="1">
                          <a:spLocks noChangeArrowheads="1"/>
                        </wps:cNvSpPr>
                        <wps:spPr bwMode="auto">
                          <a:xfrm>
                            <a:off x="3442" y="8275"/>
                            <a:ext cx="1769" cy="99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26" w14:textId="77777777" w:rsidR="00EA5DE3" w:rsidRPr="00DC0CCE" w:rsidRDefault="00EA5DE3" w:rsidP="00E77A2B">
                              <w:pPr>
                                <w:jc w:val="center"/>
                                <w:rPr>
                                  <w:rFonts w:ascii="Calibri" w:hAnsi="Calibri" w:cs="Calibri"/>
                                  <w:sz w:val="20"/>
                                  <w:szCs w:val="18"/>
                                </w:rPr>
                              </w:pPr>
                              <w:r w:rsidRPr="00DC0CCE">
                                <w:rPr>
                                  <w:rFonts w:ascii="Calibri" w:hAnsi="Calibri"/>
                                  <w:bCs/>
                                  <w:color w:val="000000"/>
                                  <w:sz w:val="18"/>
                                  <w:szCs w:val="16"/>
                                </w:rPr>
                                <w:t>The notice does not provide a sufficient basis for a GRAS determination</w:t>
                              </w:r>
                            </w:p>
                          </w:txbxContent>
                        </wps:txbx>
                        <wps:bodyPr rot="0" vert="horz" wrap="square" lIns="91440" tIns="45720" rIns="91440" bIns="45720" anchor="t" anchorCtr="0" upright="1">
                          <a:noAutofit/>
                        </wps:bodyPr>
                      </wps:wsp>
                      <wps:wsp>
                        <wps:cNvPr id="43" name="Text Box 73"/>
                        <wps:cNvSpPr txBox="1">
                          <a:spLocks noChangeArrowheads="1"/>
                        </wps:cNvSpPr>
                        <wps:spPr bwMode="auto">
                          <a:xfrm>
                            <a:off x="5421" y="8275"/>
                            <a:ext cx="2160" cy="69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27" w14:textId="77777777" w:rsidR="00EA5DE3" w:rsidRPr="00DC0CCE" w:rsidRDefault="00EA5DE3" w:rsidP="00E77A2B">
                              <w:pPr>
                                <w:jc w:val="center"/>
                                <w:rPr>
                                  <w:rFonts w:ascii="Calibri" w:hAnsi="Calibri" w:cs="Calibri"/>
                                  <w:sz w:val="20"/>
                                  <w:szCs w:val="18"/>
                                </w:rPr>
                              </w:pPr>
                              <w:r w:rsidRPr="00DC0CCE">
                                <w:rPr>
                                  <w:rFonts w:ascii="Calibri" w:hAnsi="Calibri"/>
                                  <w:bCs/>
                                  <w:color w:val="000000"/>
                                  <w:sz w:val="18"/>
                                  <w:szCs w:val="16"/>
                                </w:rPr>
                                <w:t>No approval needed from the FDA</w:t>
                              </w:r>
                            </w:p>
                          </w:txbxContent>
                        </wps:txbx>
                        <wps:bodyPr rot="0" vert="horz" wrap="square" lIns="91440" tIns="45720" rIns="91440" bIns="45720" anchor="t" anchorCtr="0" upright="1">
                          <a:noAutofit/>
                        </wps:bodyPr>
                      </wps:wsp>
                      <wps:wsp>
                        <wps:cNvPr id="44" name="AutoShape 74"/>
                        <wps:cNvCnPr>
                          <a:cxnSpLocks noChangeShapeType="1"/>
                        </wps:cNvCnPr>
                        <wps:spPr bwMode="auto">
                          <a:xfrm>
                            <a:off x="4941" y="4810"/>
                            <a:ext cx="0"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75"/>
                        <wps:cNvCnPr>
                          <a:cxnSpLocks noChangeShapeType="1"/>
                        </wps:cNvCnPr>
                        <wps:spPr bwMode="auto">
                          <a:xfrm>
                            <a:off x="9216" y="4825"/>
                            <a:ext cx="0"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76"/>
                        <wps:cNvCnPr>
                          <a:cxnSpLocks noChangeShapeType="1"/>
                        </wps:cNvCnPr>
                        <wps:spPr bwMode="auto">
                          <a:xfrm>
                            <a:off x="4941" y="4810"/>
                            <a:ext cx="4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77"/>
                        <wps:cNvCnPr>
                          <a:cxnSpLocks noChangeShapeType="1"/>
                        </wps:cNvCnPr>
                        <wps:spPr bwMode="auto">
                          <a:xfrm>
                            <a:off x="6801" y="4480"/>
                            <a:ext cx="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78"/>
                        <wps:cNvCnPr>
                          <a:cxnSpLocks noChangeShapeType="1"/>
                          <a:endCxn id="35" idx="0"/>
                        </wps:cNvCnPr>
                        <wps:spPr bwMode="auto">
                          <a:xfrm>
                            <a:off x="9321" y="6100"/>
                            <a:ext cx="0"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79"/>
                        <wps:cNvCnPr>
                          <a:cxnSpLocks noChangeShapeType="1"/>
                        </wps:cNvCnPr>
                        <wps:spPr bwMode="auto">
                          <a:xfrm>
                            <a:off x="9216" y="6940"/>
                            <a:ext cx="0"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80"/>
                        <wps:cNvCnPr>
                          <a:cxnSpLocks noChangeShapeType="1"/>
                        </wps:cNvCnPr>
                        <wps:spPr bwMode="auto">
                          <a:xfrm>
                            <a:off x="9216" y="7990"/>
                            <a:ext cx="0"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81"/>
                        <wps:cNvCnPr>
                          <a:cxnSpLocks noChangeShapeType="1"/>
                        </wps:cNvCnPr>
                        <wps:spPr bwMode="auto">
                          <a:xfrm>
                            <a:off x="3331" y="6100"/>
                            <a:ext cx="0"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82"/>
                        <wps:cNvCnPr>
                          <a:cxnSpLocks noChangeShapeType="1"/>
                        </wps:cNvCnPr>
                        <wps:spPr bwMode="auto">
                          <a:xfrm>
                            <a:off x="6616" y="6115"/>
                            <a:ext cx="0"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83"/>
                        <wps:cNvCnPr>
                          <a:cxnSpLocks noChangeShapeType="1"/>
                        </wps:cNvCnPr>
                        <wps:spPr bwMode="auto">
                          <a:xfrm>
                            <a:off x="3331" y="6100"/>
                            <a:ext cx="3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84"/>
                        <wps:cNvCnPr>
                          <a:cxnSpLocks noChangeShapeType="1"/>
                        </wps:cNvCnPr>
                        <wps:spPr bwMode="auto">
                          <a:xfrm>
                            <a:off x="4891" y="5770"/>
                            <a:ext cx="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85"/>
                        <wps:cNvCnPr>
                          <a:cxnSpLocks noChangeShapeType="1"/>
                        </wps:cNvCnPr>
                        <wps:spPr bwMode="auto">
                          <a:xfrm>
                            <a:off x="6531" y="7615"/>
                            <a:ext cx="0" cy="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86"/>
                        <wps:cNvCnPr>
                          <a:cxnSpLocks noChangeShapeType="1"/>
                        </wps:cNvCnPr>
                        <wps:spPr bwMode="auto">
                          <a:xfrm>
                            <a:off x="2121" y="7960"/>
                            <a:ext cx="0"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87"/>
                        <wps:cNvCnPr>
                          <a:cxnSpLocks noChangeShapeType="1"/>
                        </wps:cNvCnPr>
                        <wps:spPr bwMode="auto">
                          <a:xfrm>
                            <a:off x="4341" y="7960"/>
                            <a:ext cx="0"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88"/>
                        <wps:cNvCnPr>
                          <a:cxnSpLocks noChangeShapeType="1"/>
                        </wps:cNvCnPr>
                        <wps:spPr bwMode="auto">
                          <a:xfrm>
                            <a:off x="2121" y="7960"/>
                            <a:ext cx="2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89"/>
                        <wps:cNvCnPr>
                          <a:cxnSpLocks noChangeShapeType="1"/>
                        </wps:cNvCnPr>
                        <wps:spPr bwMode="auto">
                          <a:xfrm>
                            <a:off x="3216" y="7630"/>
                            <a:ext cx="0" cy="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62" o:spid="_x0000_s1046" style="position:absolute;margin-left:-17.5pt;margin-top:-9.5pt;width:458pt;height:274pt;z-index:251662336" coordorigin="1376,3785" coordsize="9160,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">
                <v:shape id="Text Box 63" o:spid="_x0000_s1047" type="#_x0000_t202" style="position:absolute;left:5268;top:3785;width:3180;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tH+8IA&#10;AADbAAAADwAAAGRycy9kb3ducmV2LnhtbESPzWrDMBCE74W+g9hCb42cmITiRgkhYFJ6SuzS82Jt&#10;LBNrZSz5J28fFQo9DjPzDbPdz7YVI/W+caxguUhAEFdON1wr+C7zt3cQPiBrbB2Tgjt52O+en7aY&#10;aTfxhcYi1CJC2GeowITQZVL6ypBFv3AdcfSurrcYouxrqXucIty2cpUkG2mx4bhgsKOjoepWDFZB&#10;wLIo16fV+ct09oeMaQed50q9vsyHDxCB5vAf/mt/agVpCr9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u0f7wgAAANsAAAAPAAAAAAAAAAAAAAAAAJgCAABkcnMvZG93&#10;bnJldi54bWxQSwUGAAAAAAQABAD1AAAAhwMAAAAA&#10;" strokecolor="#666" strokeweight="1pt">
                  <v:fill color2="#999" focus="100%" type="gradient"/>
                  <v:shadow on="t" color="#7f7f7f" opacity=".5" offset="1pt"/>
                  <v:textbox>
                    <w:txbxContent>
                      <w:p w14:paraId="02E22E1D" w14:textId="77777777" w:rsidR="00EA5DE3" w:rsidRPr="00B11BFF" w:rsidRDefault="00EA5DE3" w:rsidP="00E77A2B">
                        <w:pPr>
                          <w:jc w:val="center"/>
                          <w:rPr>
                            <w:sz w:val="18"/>
                            <w:szCs w:val="18"/>
                          </w:rPr>
                        </w:pPr>
                        <w:r>
                          <w:rPr>
                            <w:rFonts w:ascii="Calibri" w:hAnsi="Calibri"/>
                            <w:bCs/>
                            <w:color w:val="000000"/>
                            <w:sz w:val="18"/>
                            <w:szCs w:val="18"/>
                          </w:rPr>
                          <w:t xml:space="preserve">Food additive (i.e. any substance) </w:t>
                        </w:r>
                        <w:r w:rsidRPr="00B11BFF">
                          <w:rPr>
                            <w:rFonts w:ascii="Calibri" w:hAnsi="Calibri"/>
                            <w:bCs/>
                            <w:color w:val="000000"/>
                            <w:sz w:val="18"/>
                            <w:szCs w:val="18"/>
                          </w:rPr>
                          <w:t>deliberately added to food</w:t>
                        </w:r>
                      </w:p>
                    </w:txbxContent>
                  </v:textbox>
                </v:shape>
                <v:shape id="Text Box 64" o:spid="_x0000_s1048" type="#_x0000_t202" style="position:absolute;left:7725;top:5155;width:2811;height: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Lfj8AA&#10;AADbAAAADwAAAGRycy9kb3ducmV2LnhtbESPQYvCMBSE74L/ITzBm6a6q0g1ighllz2trXh+NM+m&#10;2LyUJmr99xtB2OMwM98wm11vG3GnzteOFcymCQji0umaKwWnIpusQPiArLFxTAqe5GG3HQ42mGr3&#10;4CPd81CJCGGfogITQptK6UtDFv3UtcTRu7jOYoiyq6Tu8BHhtpHzJFlKizXHBYMtHQyV1/xmFQQs&#10;8mLxNf/9Ma09kzHNTWeZUuNRv1+DCNSH//C7/a0VfHzC60v8AX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Lfj8AAAADbAAAADwAAAAAAAAAAAAAAAACYAgAAZHJzL2Rvd25y&#10;ZXYueG1sUEsFBgAAAAAEAAQA9QAAAIUDAAAAAA==&#10;" strokecolor="#666" strokeweight="1pt">
                  <v:fill color2="#999" focus="100%" type="gradient"/>
                  <v:shadow on="t" color="#7f7f7f" opacity=".5" offset="1pt"/>
                  <v:textbox>
                    <w:txbxContent>
                      <w:p w14:paraId="02E22E1E" w14:textId="77777777" w:rsidR="00EA5DE3" w:rsidRPr="004F64EC" w:rsidRDefault="00EA5DE3" w:rsidP="00E77A2B">
                        <w:pPr>
                          <w:jc w:val="center"/>
                          <w:rPr>
                            <w:rFonts w:ascii="Calibri" w:hAnsi="Calibri" w:cs="Calibri"/>
                            <w:sz w:val="20"/>
                            <w:szCs w:val="18"/>
                          </w:rPr>
                        </w:pPr>
                        <w:r w:rsidRPr="004F64EC">
                          <w:rPr>
                            <w:rFonts w:ascii="Calibri" w:hAnsi="Calibri"/>
                            <w:bCs/>
                            <w:color w:val="000000"/>
                            <w:sz w:val="18"/>
                            <w:szCs w:val="16"/>
                          </w:rPr>
                          <w:t>Other additives (excluded from definition of food additive), incl processing aids</w:t>
                        </w:r>
                      </w:p>
                    </w:txbxContent>
                  </v:textbox>
                </v:shape>
                <v:shape id="Text Box 65" o:spid="_x0000_s1049" type="#_x0000_t202" style="position:absolute;left:8106;top:6430;width:2430;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56FMIA&#10;AADbAAAADwAAAGRycy9kb3ducmV2LnhtbESPwWrDMBBE74X+g9hCbrXclITiWg4lYFJyauzS82Jt&#10;LVNrZSzZcf4+KgRyHGbmDZPvFtuLmUbfOVbwkqQgiBunO24VfNfl8xsIH5A19o5JwYU87IrHhxwz&#10;7c58orkKrYgQ9hkqMCEMmZS+MWTRJ24gjt6vGy2GKMdW6hHPEW57uU7TrbTYcVwwONDeUPNXTVZB&#10;wLqqN4f119EM9oeM6SddlkqtnpaPdxCBlnAP39qfWsHrBv6/xB8g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HnoUwgAAANsAAAAPAAAAAAAAAAAAAAAAAJgCAABkcnMvZG93&#10;bnJldi54bWxQSwUGAAAAAAQABAD1AAAAhwMAAAAA&#10;" strokecolor="#666" strokeweight="1pt">
                  <v:fill color2="#999" focus="100%" type="gradient"/>
                  <v:shadow on="t" color="#7f7f7f" opacity=".5" offset="1pt"/>
                  <v:textbox>
                    <w:txbxContent>
                      <w:p w14:paraId="02E22E1F" w14:textId="77777777" w:rsidR="00EA5DE3" w:rsidRPr="00DC0CCE" w:rsidRDefault="00EA5DE3" w:rsidP="00E77A2B">
                        <w:pPr>
                          <w:jc w:val="center"/>
                          <w:rPr>
                            <w:rFonts w:ascii="Calibri" w:hAnsi="Calibri" w:cs="Calibri"/>
                            <w:sz w:val="20"/>
                            <w:szCs w:val="18"/>
                          </w:rPr>
                        </w:pPr>
                        <w:r w:rsidRPr="00DC0CCE">
                          <w:rPr>
                            <w:rFonts w:ascii="Calibri" w:hAnsi="Calibri"/>
                            <w:bCs/>
                            <w:color w:val="000000"/>
                            <w:sz w:val="18"/>
                            <w:szCs w:val="16"/>
                          </w:rPr>
                          <w:t>Submit scientific evidence (</w:t>
                        </w:r>
                        <w:r>
                          <w:rPr>
                            <w:rFonts w:ascii="Calibri" w:hAnsi="Calibri"/>
                            <w:bCs/>
                            <w:color w:val="000000"/>
                            <w:sz w:val="18"/>
                            <w:szCs w:val="16"/>
                          </w:rPr>
                          <w:t xml:space="preserve">published </w:t>
                        </w:r>
                        <w:r w:rsidRPr="00DC0CCE">
                          <w:rPr>
                            <w:rFonts w:ascii="Calibri" w:hAnsi="Calibri"/>
                            <w:bCs/>
                            <w:color w:val="000000"/>
                            <w:sz w:val="18"/>
                            <w:szCs w:val="16"/>
                          </w:rPr>
                          <w:t>or in-house)</w:t>
                        </w:r>
                      </w:p>
                    </w:txbxContent>
                  </v:textbox>
                </v:shape>
                <v:shape id="Text Box 66" o:spid="_x0000_s1050" type="#_x0000_t202" style="position:absolute;left:8091;top:7480;width:243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zkY8IA&#10;AADbAAAADwAAAGRycy9kb3ducmV2LnhtbESPzWrDMBCE74W+g9hCb42chJjiRgkhYBJ6auzS82Jt&#10;LBNrZSz5p29fFQI5DjPzDbPdz7YVI/W+caxguUhAEFdON1wr+C7zt3cQPiBrbB2Tgl/ysN89P20x&#10;027iC41FqEWEsM9QgQmhy6T0lSGLfuE64uhdXW8xRNnXUvc4Rbht5SpJUmmx4bhgsKOjoepWDFZB&#10;wLIoN6fV16fp7A8Z0w46z5V6fZkPHyACzeERvrfPWsE6hf8v8Q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zORjwgAAANsAAAAPAAAAAAAAAAAAAAAAAJgCAABkcnMvZG93&#10;bnJldi54bWxQSwUGAAAAAAQABAD1AAAAhwMAAAAA&#10;" strokecolor="#666" strokeweight="1pt">
                  <v:fill color2="#999" focus="100%" type="gradient"/>
                  <v:shadow on="t" color="#7f7f7f" opacity=".5" offset="1pt"/>
                  <v:textbox>
                    <w:txbxContent>
                      <w:p w14:paraId="02E22E20" w14:textId="77777777" w:rsidR="00EA5DE3" w:rsidRPr="00DC0CCE" w:rsidRDefault="00EA5DE3" w:rsidP="00D74782">
                        <w:pPr>
                          <w:jc w:val="center"/>
                          <w:rPr>
                            <w:rFonts w:ascii="Calibri" w:hAnsi="Calibri" w:cs="Calibri"/>
                            <w:sz w:val="20"/>
                            <w:szCs w:val="18"/>
                          </w:rPr>
                        </w:pPr>
                        <w:r w:rsidRPr="00DC0CCE">
                          <w:rPr>
                            <w:rFonts w:ascii="Calibri" w:hAnsi="Calibri"/>
                            <w:bCs/>
                            <w:color w:val="000000"/>
                            <w:sz w:val="18"/>
                            <w:szCs w:val="16"/>
                          </w:rPr>
                          <w:t>Intended conditions of use</w:t>
                        </w:r>
                      </w:p>
                    </w:txbxContent>
                  </v:textbox>
                </v:shape>
                <v:shape id="Text Box 67" o:spid="_x0000_s1051" type="#_x0000_t202" style="position:absolute;left:3591;top:5140;width:302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BB+MAA&#10;AADbAAAADwAAAGRycy9kb3ducmV2LnhtbESPQYvCMBSE74L/ITzBm6a6rEo1ighllz2trXh+NM+m&#10;2LyUJmr99xtB2OMwM98wm11vG3GnzteOFcymCQji0umaKwWnIpusQPiArLFxTAqe5GG3HQ42mGr3&#10;4CPd81CJCGGfogITQptK6UtDFv3UtcTRu7jOYoiyq6Tu8BHhtpHzJFlIizXHBYMtHQyV1/xmFQQs&#10;8uLza/77Y1p7JmOam84ypcajfr8GEagP/+F3+1sr+FjC60v8AX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IBB+MAAAADbAAAADwAAAAAAAAAAAAAAAACYAgAAZHJzL2Rvd25y&#10;ZXYueG1sUEsFBgAAAAAEAAQA9QAAAIUDAAAAAA==&#10;" strokecolor="#666" strokeweight="1pt">
                  <v:fill color2="#999" focus="100%" type="gradient"/>
                  <v:shadow on="t" color="#7f7f7f" opacity=".5" offset="1pt"/>
                  <v:textbox>
                    <w:txbxContent>
                      <w:p w14:paraId="02E22E21" w14:textId="77777777" w:rsidR="00EA5DE3" w:rsidRPr="004F64EC" w:rsidRDefault="00EA5DE3" w:rsidP="00E77A2B">
                        <w:pPr>
                          <w:jc w:val="center"/>
                          <w:rPr>
                            <w:rFonts w:ascii="Calibri" w:hAnsi="Calibri" w:cs="Calibri"/>
                            <w:sz w:val="20"/>
                            <w:szCs w:val="18"/>
                          </w:rPr>
                        </w:pPr>
                        <w:r w:rsidRPr="004F64EC">
                          <w:rPr>
                            <w:rFonts w:ascii="Calibri" w:hAnsi="Calibri"/>
                            <w:bCs/>
                            <w:color w:val="000000"/>
                            <w:sz w:val="18"/>
                            <w:szCs w:val="16"/>
                          </w:rPr>
                          <w:t>Generally recognised as safe (GRAS). Manufacturer chooses next step</w:t>
                        </w:r>
                      </w:p>
                    </w:txbxContent>
                  </v:textbox>
                </v:shape>
                <v:shape id="Text Box 68" o:spid="_x0000_s1052" type="#_x0000_t202" style="position:absolute;left:8106;top:8320;width:2430;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ir4A&#10;AADbAAAADwAAAGRycy9kb3ducmV2LnhtbERPy2rCQBTdF/yH4Qru6qQpFUkdpQjB0lVNpOtL5poJ&#10;Zu6EzOTh33cWgsvDee8Os23FSL1vHCt4WycgiCunG64VXMr8dQvCB2SNrWNScCcPh/3iZYeZdhOf&#10;aSxCLWII+wwVmBC6TEpfGbLo164jjtzV9RZDhH0tdY9TDLetTJNkIy02HBsMdnQ0VN2KwSoIWBbl&#10;xyn9/TGd/SNj2kHnuVKr5fz1CSLQHJ7ih/tbK3iPY+OX+APk/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Uf1Yq+AAAA2wAAAA8AAAAAAAAAAAAAAAAAmAIAAGRycy9kb3ducmV2&#10;LnhtbFBLBQYAAAAABAAEAPUAAACDAwAAAAA=&#10;" strokecolor="#666" strokeweight="1pt">
                  <v:fill color2="#999" focus="100%" type="gradient"/>
                  <v:shadow on="t" color="#7f7f7f" opacity=".5" offset="1pt"/>
                  <v:textbox>
                    <w:txbxContent>
                      <w:p w14:paraId="02E22E22" w14:textId="5C2CA9B0" w:rsidR="00EA5DE3" w:rsidRPr="00DC0CCE" w:rsidRDefault="00EA5DE3" w:rsidP="00D74782">
                        <w:pPr>
                          <w:jc w:val="center"/>
                          <w:rPr>
                            <w:rFonts w:ascii="Calibri" w:hAnsi="Calibri" w:cs="Calibri"/>
                            <w:sz w:val="20"/>
                            <w:szCs w:val="18"/>
                          </w:rPr>
                        </w:pPr>
                        <w:r w:rsidRPr="00DC0CCE">
                          <w:rPr>
                            <w:rFonts w:ascii="Calibri" w:hAnsi="Calibri"/>
                            <w:bCs/>
                            <w:color w:val="000000"/>
                            <w:sz w:val="18"/>
                            <w:szCs w:val="16"/>
                          </w:rPr>
                          <w:t>Pre</w:t>
                        </w:r>
                        <w:r w:rsidR="00C9561B">
                          <w:rPr>
                            <w:rFonts w:ascii="Calibri" w:hAnsi="Calibri"/>
                            <w:bCs/>
                            <w:color w:val="000000"/>
                            <w:sz w:val="18"/>
                            <w:szCs w:val="16"/>
                          </w:rPr>
                          <w:t>-</w:t>
                        </w:r>
                        <w:r w:rsidRPr="00DC0CCE">
                          <w:rPr>
                            <w:rFonts w:ascii="Calibri" w:hAnsi="Calibri"/>
                            <w:bCs/>
                            <w:color w:val="000000"/>
                            <w:sz w:val="18"/>
                            <w:szCs w:val="16"/>
                          </w:rPr>
                          <w:t>market approval by the FDA</w:t>
                        </w:r>
                      </w:p>
                    </w:txbxContent>
                  </v:textbox>
                </v:shape>
                <v:shape id="Text Box 69" o:spid="_x0000_s1053" type="#_x0000_t202" style="position:absolute;left:4694;top:6445;width:2991;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wEcAA&#10;AADbAAAADwAAAGRycy9kb3ducmV2LnhtbESPQYvCMBSE74L/ITzBm6a6rGg1ighllz2trXh+NM+m&#10;2LyUJmr99xtB2OMwM98wm11vG3GnzteOFcymCQji0umaKwWnIpssQfiArLFxTAqe5GG3HQ42mGr3&#10;4CPd81CJCGGfogITQptK6UtDFv3UtcTRu7jOYoiyq6Tu8BHhtpHzJFlIizXHBYMtHQyV1/xmFQQs&#10;8uLza/77Y1p7JmOam84ypcajfr8GEagP/+F3+1sr+FjB60v8AX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wEcAAAADbAAAADwAAAAAAAAAAAAAAAACYAgAAZHJzL2Rvd25y&#10;ZXYueG1sUEsFBgAAAAAEAAQA9QAAAIUDAAAAAA==&#10;" strokecolor="#666" strokeweight="1pt">
                  <v:fill color2="#999" focus="100%" type="gradient"/>
                  <v:shadow on="t" color="#7f7f7f" opacity=".5" offset="1pt"/>
                  <v:textbox>
                    <w:txbxContent>
                      <w:p w14:paraId="02E22E23" w14:textId="77777777" w:rsidR="00EA5DE3" w:rsidRPr="00DC0CCE" w:rsidRDefault="00EA5DE3" w:rsidP="00E77A2B">
                        <w:pPr>
                          <w:jc w:val="center"/>
                          <w:rPr>
                            <w:rFonts w:ascii="Calibri" w:hAnsi="Calibri" w:cs="Calibri"/>
                            <w:sz w:val="20"/>
                            <w:szCs w:val="18"/>
                          </w:rPr>
                        </w:pPr>
                        <w:r w:rsidRPr="00DC0CCE">
                          <w:rPr>
                            <w:rFonts w:ascii="Calibri" w:hAnsi="Calibri"/>
                            <w:bCs/>
                            <w:color w:val="000000"/>
                            <w:sz w:val="18"/>
                            <w:szCs w:val="16"/>
                          </w:rPr>
                          <w:t>Maintain information that substance is GRAS for that use, based on published scientific evidence or history of use pre-1958</w:t>
                        </w:r>
                      </w:p>
                    </w:txbxContent>
                  </v:textbox>
                </v:shape>
                <v:shape id="Text Box 70" o:spid="_x0000_s1054" type="#_x0000_t202" style="position:absolute;left:1839;top:6445;width:2692;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q8b4A&#10;AADbAAAADwAAAGRycy9kb3ducmV2LnhtbERPy2rCQBTdF/yH4Qru6qShFUkdpQjB0lVNpOtL5poJ&#10;Zu6EzOTh33cWgsvDee8Os23FSL1vHCt4WycgiCunG64VXMr8dQvCB2SNrWNScCcPh/3iZYeZdhOf&#10;aSxCLWII+wwVmBC6TEpfGbLo164jjtzV9RZDhH0tdY9TDLetTJNkIy02HBsMdnQ0VN2KwSoIWBbl&#10;xyn9/TGd/SNj2kHnuVKr5fz1CSLQHJ7ih/tbK3iP6+OX+APk/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vqvG+AAAA2wAAAA8AAAAAAAAAAAAAAAAAmAIAAGRycy9kb3ducmV2&#10;LnhtbFBLBQYAAAAABAAEAPUAAACDAwAAAAA=&#10;" strokecolor="#666" strokeweight="1pt">
                  <v:fill color2="#999" focus="100%" type="gradient"/>
                  <v:shadow on="t" color="#7f7f7f" opacity=".5" offset="1pt"/>
                  <v:textbox>
                    <w:txbxContent>
                      <w:p w14:paraId="02E22E24" w14:textId="77777777" w:rsidR="00EA5DE3" w:rsidRPr="00DC0CCE" w:rsidRDefault="00EA5DE3" w:rsidP="00E77A2B">
                        <w:pPr>
                          <w:jc w:val="center"/>
                          <w:rPr>
                            <w:rFonts w:ascii="Calibri" w:hAnsi="Calibri" w:cs="Calibri"/>
                            <w:sz w:val="20"/>
                            <w:szCs w:val="18"/>
                          </w:rPr>
                        </w:pPr>
                        <w:r w:rsidRPr="00DC0CCE">
                          <w:rPr>
                            <w:rFonts w:ascii="Calibri" w:hAnsi="Calibri"/>
                            <w:bCs/>
                            <w:color w:val="000000"/>
                            <w:sz w:val="18"/>
                            <w:szCs w:val="16"/>
                          </w:rPr>
                          <w:t>Notification to FDA with intended conditions of use, and published scientific evidence or history of use pre-1958</w:t>
                        </w:r>
                      </w:p>
                    </w:txbxContent>
                  </v:textbox>
                </v:shape>
                <v:shape id="Text Box 71" o:spid="_x0000_s1055" type="#_x0000_t202" style="position:absolute;left:1376;top:8275;width:1840;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MPasIA&#10;AADbAAAADwAAAGRycy9kb3ducmV2LnhtbESPwWrDMBBE74X+g9hCbrUck4TiWg6lYFpySuzS82Jt&#10;LVNrZSw5cf4+ChR6HGbmDVPsFzuIM02+d6xgnaQgiFune+4UfDXV8wsIH5A1Do5JwZU87MvHhwJz&#10;7S58onMdOhEh7HNUYEIYcyl9a8iiT9xIHL0fN1kMUU6d1BNeItwOMkvTnbTYc1wwONK7ofa3nq2C&#10;gE3dbD+y48GM9puMGWZdVUqtnpa3VxCBlvAf/mt/agWbNdy/xB8g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Iw9qwgAAANsAAAAPAAAAAAAAAAAAAAAAAJgCAABkcnMvZG93&#10;bnJldi54bWxQSwUGAAAAAAQABAD1AAAAhwMAAAAA&#10;" strokecolor="#666" strokeweight="1pt">
                  <v:fill color2="#999" focus="100%" type="gradient"/>
                  <v:shadow on="t" color="#7f7f7f" opacity=".5" offset="1pt"/>
                  <v:textbox>
                    <w:txbxContent>
                      <w:p w14:paraId="02E22E25" w14:textId="77777777" w:rsidR="00EA5DE3" w:rsidRPr="00DC0CCE" w:rsidRDefault="00EA5DE3" w:rsidP="00E77A2B">
                        <w:pPr>
                          <w:jc w:val="center"/>
                          <w:rPr>
                            <w:rFonts w:ascii="Calibri" w:hAnsi="Calibri" w:cs="Calibri"/>
                            <w:sz w:val="20"/>
                            <w:szCs w:val="18"/>
                          </w:rPr>
                        </w:pPr>
                        <w:r w:rsidRPr="00DC0CCE">
                          <w:rPr>
                            <w:rFonts w:ascii="Calibri" w:hAnsi="Calibri"/>
                            <w:bCs/>
                            <w:color w:val="000000"/>
                            <w:sz w:val="18"/>
                            <w:szCs w:val="16"/>
                          </w:rPr>
                          <w:t>FDA does not question the basis for the notifier’s GRAS determination</w:t>
                        </w:r>
                      </w:p>
                    </w:txbxContent>
                  </v:textbox>
                </v:shape>
                <v:shape id="Text Box 72" o:spid="_x0000_s1056" type="#_x0000_t202" style="position:absolute;left:3442;top:8275;width:1769;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GRHcAA&#10;AADbAAAADwAAAGRycy9kb3ducmV2LnhtbESPQYvCMBSE78L+h/AW9qbpllWkGkUWiuJJW/H8aJ5N&#10;sXkpTdTuv98IgsdhZr5hluvBtuJOvW8cK/ieJCCIK6cbrhWcynw8B+EDssbWMSn4Iw/r1cdoiZl2&#10;Dz7SvQi1iBD2GSowIXSZlL4yZNFPXEccvYvrLYYo+1rqHh8RbluZJslMWmw4Lhjs6NdQdS1uVkHA&#10;siin2/SwN509kzHtTee5Ul+fw2YBItAQ3uFXe6cV/KTw/BJ/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GRHcAAAADbAAAADwAAAAAAAAAAAAAAAACYAgAAZHJzL2Rvd25y&#10;ZXYueG1sUEsFBgAAAAAEAAQA9QAAAIUDAAAAAA==&#10;" strokecolor="#666" strokeweight="1pt">
                  <v:fill color2="#999" focus="100%" type="gradient"/>
                  <v:shadow on="t" color="#7f7f7f" opacity=".5" offset="1pt"/>
                  <v:textbox>
                    <w:txbxContent>
                      <w:p w14:paraId="02E22E26" w14:textId="77777777" w:rsidR="00EA5DE3" w:rsidRPr="00DC0CCE" w:rsidRDefault="00EA5DE3" w:rsidP="00E77A2B">
                        <w:pPr>
                          <w:jc w:val="center"/>
                          <w:rPr>
                            <w:rFonts w:ascii="Calibri" w:hAnsi="Calibri" w:cs="Calibri"/>
                            <w:sz w:val="20"/>
                            <w:szCs w:val="18"/>
                          </w:rPr>
                        </w:pPr>
                        <w:r w:rsidRPr="00DC0CCE">
                          <w:rPr>
                            <w:rFonts w:ascii="Calibri" w:hAnsi="Calibri"/>
                            <w:bCs/>
                            <w:color w:val="000000"/>
                            <w:sz w:val="18"/>
                            <w:szCs w:val="16"/>
                          </w:rPr>
                          <w:t>The notice does not provide a sufficient basis for a GRAS determination</w:t>
                        </w:r>
                      </w:p>
                    </w:txbxContent>
                  </v:textbox>
                </v:shape>
                <v:shape id="Text Box 73" o:spid="_x0000_s1057" type="#_x0000_t202" style="position:absolute;left:5421;top:8275;width:216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00hsAA&#10;AADbAAAADwAAAGRycy9kb3ducmV2LnhtbESPQYvCMBSE74L/ITzBm6a6q0g1ighllz2trXh+NM+m&#10;2LyUJmr99xtB2OMwM98wm11vG3GnzteOFcymCQji0umaKwWnIpusQPiArLFxTAqe5GG3HQ42mGr3&#10;4CPd81CJCGGfogITQptK6UtDFv3UtcTRu7jOYoiyq6Tu8BHhtpHzJFlKizXHBYMtHQyV1/xmFQQs&#10;8mLxNf/9Ma09kzHNTWeZUuNRv1+DCNSH//C7/a0VfH7A60v8AX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700hsAAAADbAAAADwAAAAAAAAAAAAAAAACYAgAAZHJzL2Rvd25y&#10;ZXYueG1sUEsFBgAAAAAEAAQA9QAAAIUDAAAAAA==&#10;" strokecolor="#666" strokeweight="1pt">
                  <v:fill color2="#999" focus="100%" type="gradient"/>
                  <v:shadow on="t" color="#7f7f7f" opacity=".5" offset="1pt"/>
                  <v:textbox>
                    <w:txbxContent>
                      <w:p w14:paraId="02E22E27" w14:textId="77777777" w:rsidR="00EA5DE3" w:rsidRPr="00DC0CCE" w:rsidRDefault="00EA5DE3" w:rsidP="00E77A2B">
                        <w:pPr>
                          <w:jc w:val="center"/>
                          <w:rPr>
                            <w:rFonts w:ascii="Calibri" w:hAnsi="Calibri" w:cs="Calibri"/>
                            <w:sz w:val="20"/>
                            <w:szCs w:val="18"/>
                          </w:rPr>
                        </w:pPr>
                        <w:r w:rsidRPr="00DC0CCE">
                          <w:rPr>
                            <w:rFonts w:ascii="Calibri" w:hAnsi="Calibri"/>
                            <w:bCs/>
                            <w:color w:val="000000"/>
                            <w:sz w:val="18"/>
                            <w:szCs w:val="16"/>
                          </w:rPr>
                          <w:t>No approval needed from the FDA</w:t>
                        </w:r>
                      </w:p>
                    </w:txbxContent>
                  </v:textbox>
                </v:shape>
                <v:shape id="AutoShape 74" o:spid="_x0000_s1058" type="#_x0000_t32" style="position:absolute;left:4941;top:4810;width:0;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AutoShape 75" o:spid="_x0000_s1059" type="#_x0000_t32" style="position:absolute;left:9216;top:4825;width:0;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AutoShape 76" o:spid="_x0000_s1060" type="#_x0000_t32" style="position:absolute;left:4941;top:4810;width:4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77" o:spid="_x0000_s1061" type="#_x0000_t32" style="position:absolute;left:6801;top:4480;width:0;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78" o:spid="_x0000_s1062" type="#_x0000_t32" style="position:absolute;left:9321;top:6100;width:0;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79" o:spid="_x0000_s1063" type="#_x0000_t32" style="position:absolute;left:9216;top:6940;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shape id="AutoShape 80" o:spid="_x0000_s1064" type="#_x0000_t32" style="position:absolute;left:9216;top:7990;width:0;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shape id="AutoShape 81" o:spid="_x0000_s1065" type="#_x0000_t32" style="position:absolute;left:3331;top:6100;width:0;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AutoShape 82" o:spid="_x0000_s1066" type="#_x0000_t32" style="position:absolute;left:6616;top:6115;width:0;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83" o:spid="_x0000_s1067" type="#_x0000_t32" style="position:absolute;left:3331;top:6100;width:32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84" o:spid="_x0000_s1068" type="#_x0000_t32" style="position:absolute;left:4891;top:5770;width:0;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85" o:spid="_x0000_s1069" type="#_x0000_t32" style="position:absolute;left:6531;top:7615;width:0;height: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86" o:spid="_x0000_s1070" type="#_x0000_t32" style="position:absolute;left:2121;top:7960;width:0;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AutoShape 87" o:spid="_x0000_s1071" type="#_x0000_t32" style="position:absolute;left:4341;top:7960;width:0;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shape id="AutoShape 88" o:spid="_x0000_s1072" type="#_x0000_t32" style="position:absolute;left:2121;top:7960;width:22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AutoShape 89" o:spid="_x0000_s1073" type="#_x0000_t32" style="position:absolute;left:3216;top:7630;width:0;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group>
            </w:pict>
          </mc:Fallback>
        </mc:AlternateContent>
      </w:r>
    </w:p>
    <w:p w14:paraId="02E22D8D" w14:textId="77777777" w:rsidR="00C82999" w:rsidRDefault="00C82999" w:rsidP="00685696">
      <w:pPr>
        <w:keepNext/>
        <w:rPr>
          <w:rStyle w:val="Strong"/>
        </w:rPr>
      </w:pPr>
    </w:p>
    <w:p w14:paraId="02E22D8E" w14:textId="77777777" w:rsidR="00C82999" w:rsidRDefault="00C82999" w:rsidP="00685696">
      <w:pPr>
        <w:keepNext/>
        <w:rPr>
          <w:rStyle w:val="Strong"/>
        </w:rPr>
      </w:pPr>
    </w:p>
    <w:p w14:paraId="02E22D8F" w14:textId="77777777" w:rsidR="00C82999" w:rsidRDefault="00C82999" w:rsidP="00C82999">
      <w:pPr>
        <w:rPr>
          <w:rStyle w:val="Strong"/>
        </w:rPr>
      </w:pPr>
    </w:p>
    <w:p w14:paraId="02E22D90" w14:textId="77777777" w:rsidR="00C82999" w:rsidRDefault="00C82999" w:rsidP="00C82999">
      <w:pPr>
        <w:rPr>
          <w:rStyle w:val="Strong"/>
        </w:rPr>
      </w:pPr>
    </w:p>
    <w:p w14:paraId="02E22D91" w14:textId="77777777" w:rsidR="00C82999" w:rsidRDefault="00C82999" w:rsidP="00C82999">
      <w:pPr>
        <w:rPr>
          <w:rStyle w:val="Strong"/>
        </w:rPr>
      </w:pPr>
    </w:p>
    <w:p w14:paraId="02E22D92" w14:textId="77777777" w:rsidR="00C82999" w:rsidRDefault="00C82999" w:rsidP="00C82999">
      <w:pPr>
        <w:rPr>
          <w:rStyle w:val="Strong"/>
        </w:rPr>
      </w:pPr>
    </w:p>
    <w:p w14:paraId="02E22D93" w14:textId="77777777" w:rsidR="00C82999" w:rsidRDefault="00C82999" w:rsidP="00C82999">
      <w:pPr>
        <w:rPr>
          <w:rStyle w:val="Strong"/>
        </w:rPr>
      </w:pPr>
    </w:p>
    <w:p w14:paraId="02E22D94" w14:textId="77777777" w:rsidR="00C82999" w:rsidRDefault="00C82999" w:rsidP="00C82999">
      <w:pPr>
        <w:rPr>
          <w:rStyle w:val="Strong"/>
        </w:rPr>
      </w:pPr>
    </w:p>
    <w:p w14:paraId="02E22D95" w14:textId="77777777" w:rsidR="00C82999" w:rsidRDefault="00C82999" w:rsidP="00C82999">
      <w:pPr>
        <w:rPr>
          <w:rStyle w:val="Strong"/>
        </w:rPr>
      </w:pPr>
    </w:p>
    <w:p w14:paraId="02E22D96" w14:textId="77777777" w:rsidR="00C82999" w:rsidRDefault="00C82999" w:rsidP="00C82999">
      <w:pPr>
        <w:rPr>
          <w:rStyle w:val="Strong"/>
        </w:rPr>
      </w:pPr>
    </w:p>
    <w:p w14:paraId="02E22D97" w14:textId="77777777" w:rsidR="00C82999" w:rsidRDefault="00C82999" w:rsidP="00C82999">
      <w:pPr>
        <w:rPr>
          <w:rStyle w:val="Strong"/>
        </w:rPr>
      </w:pPr>
    </w:p>
    <w:p w14:paraId="02E22D98" w14:textId="77777777" w:rsidR="00C82999" w:rsidRDefault="00C82999" w:rsidP="00C82999">
      <w:pPr>
        <w:rPr>
          <w:rStyle w:val="Strong"/>
        </w:rPr>
      </w:pPr>
    </w:p>
    <w:p w14:paraId="02E22D99" w14:textId="77777777" w:rsidR="00C82999" w:rsidRDefault="00C82999" w:rsidP="00C82999">
      <w:pPr>
        <w:rPr>
          <w:rStyle w:val="Strong"/>
        </w:rPr>
      </w:pPr>
    </w:p>
    <w:p w14:paraId="02E22D9A" w14:textId="77777777" w:rsidR="00C82999" w:rsidRDefault="00C82999" w:rsidP="00C82999">
      <w:pPr>
        <w:rPr>
          <w:rStyle w:val="Strong"/>
        </w:rPr>
      </w:pPr>
    </w:p>
    <w:p w14:paraId="02E22D9B" w14:textId="77777777" w:rsidR="00C82999" w:rsidRDefault="00C82999" w:rsidP="00C82999">
      <w:pPr>
        <w:rPr>
          <w:rStyle w:val="Strong"/>
        </w:rPr>
      </w:pPr>
    </w:p>
    <w:p w14:paraId="02E22D9C" w14:textId="77777777" w:rsidR="00C82999" w:rsidRDefault="00C82999" w:rsidP="00C82999">
      <w:pPr>
        <w:rPr>
          <w:rStyle w:val="Strong"/>
        </w:rPr>
      </w:pPr>
    </w:p>
    <w:p w14:paraId="02E22D9D" w14:textId="77777777" w:rsidR="00C82999" w:rsidRDefault="00C82999" w:rsidP="00C82999">
      <w:pPr>
        <w:rPr>
          <w:rStyle w:val="Strong"/>
        </w:rPr>
      </w:pPr>
    </w:p>
    <w:p w14:paraId="02E22D9E" w14:textId="77777777" w:rsidR="002F268F" w:rsidRPr="002F268F" w:rsidRDefault="002F268F" w:rsidP="00276A96">
      <w:pPr>
        <w:pStyle w:val="Heading1"/>
        <w:keepNext w:val="0"/>
        <w:rPr>
          <w:sz w:val="22"/>
          <w:szCs w:val="22"/>
        </w:rPr>
      </w:pPr>
    </w:p>
    <w:p w14:paraId="02E22D9F" w14:textId="77777777" w:rsidR="00D74782" w:rsidRDefault="00D74782" w:rsidP="00D74782">
      <w:pPr>
        <w:rPr>
          <w:rFonts w:eastAsia="Calibri"/>
        </w:rPr>
      </w:pPr>
    </w:p>
    <w:p w14:paraId="02E22DA0" w14:textId="313BE0F1" w:rsidR="00C14C60" w:rsidRDefault="00C14C60" w:rsidP="00D74782">
      <w:pPr>
        <w:rPr>
          <w:rFonts w:eastAsia="Calibri"/>
        </w:rPr>
      </w:pPr>
      <w:r>
        <w:rPr>
          <w:rFonts w:eastAsia="Calibri"/>
        </w:rPr>
        <w:br w:type="page"/>
      </w:r>
    </w:p>
    <w:p w14:paraId="02E22DA1" w14:textId="41EA7E47" w:rsidR="00EC5198" w:rsidRDefault="00A27A92" w:rsidP="00D74782">
      <w:pPr>
        <w:rPr>
          <w:rFonts w:eastAsia="Calibri"/>
        </w:rPr>
      </w:pPr>
      <w:r>
        <w:rPr>
          <w:rFonts w:eastAsia="Calibri"/>
        </w:rPr>
        <w:lastRenderedPageBreak/>
        <w:t>Under the GRAS requirements, a food business must substantiate that their ‘food additive’ is GRAS</w:t>
      </w:r>
      <w:r w:rsidR="008860D4">
        <w:rPr>
          <w:rFonts w:eastAsia="Calibri"/>
        </w:rPr>
        <w:t xml:space="preserve"> before supplying it. The food business must show that experts</w:t>
      </w:r>
      <w:r w:rsidR="00522B29">
        <w:rPr>
          <w:rFonts w:eastAsia="Calibri"/>
        </w:rPr>
        <w:t xml:space="preserve"> would</w:t>
      </w:r>
      <w:r w:rsidR="008860D4">
        <w:rPr>
          <w:rFonts w:eastAsia="Calibri"/>
        </w:rPr>
        <w:t xml:space="preserve"> agree that the substance is GRAS under the conditions of its intended use in food</w:t>
      </w:r>
      <w:r w:rsidR="007E6E23">
        <w:rPr>
          <w:rFonts w:eastAsia="Calibri"/>
        </w:rPr>
        <w:t xml:space="preserve"> – based either on scientific procedures or a history of use before 1958</w:t>
      </w:r>
      <w:r w:rsidR="008860D4">
        <w:rPr>
          <w:rFonts w:eastAsia="Calibri"/>
        </w:rPr>
        <w:t xml:space="preserve">. </w:t>
      </w:r>
      <w:r w:rsidR="00522B29">
        <w:rPr>
          <w:rFonts w:eastAsia="Calibri"/>
        </w:rPr>
        <w:t xml:space="preserve">Food businesses can </w:t>
      </w:r>
      <w:r w:rsidR="008860D4">
        <w:rPr>
          <w:rFonts w:eastAsia="Calibri"/>
        </w:rPr>
        <w:t xml:space="preserve">commission a panel of experts to assess the GRAS status of a substance.  A food business is not obliged to notify the FDA of its intention to market a GRAS </w:t>
      </w:r>
      <w:r w:rsidR="002E1078">
        <w:rPr>
          <w:rFonts w:eastAsia="Calibri"/>
        </w:rPr>
        <w:t>substance;</w:t>
      </w:r>
      <w:r w:rsidR="008860D4">
        <w:rPr>
          <w:rFonts w:eastAsia="Calibri"/>
        </w:rPr>
        <w:t xml:space="preserve"> however they can do so if they wish. Upon receipt of a GRAS notification, the </w:t>
      </w:r>
      <w:r w:rsidR="00C14C60">
        <w:rPr>
          <w:rFonts w:eastAsia="Calibri"/>
        </w:rPr>
        <w:t>US</w:t>
      </w:r>
      <w:r w:rsidR="008860D4">
        <w:rPr>
          <w:rFonts w:eastAsia="Calibri"/>
        </w:rPr>
        <w:t xml:space="preserve">FDA will provide an indication of whether the basis of the GRAS determination appears reasonable or not. While not a decision, or full assessment, by the </w:t>
      </w:r>
      <w:r w:rsidR="00C14C60">
        <w:rPr>
          <w:rFonts w:eastAsia="Calibri"/>
        </w:rPr>
        <w:t>US</w:t>
      </w:r>
      <w:r w:rsidR="008860D4">
        <w:rPr>
          <w:rFonts w:eastAsia="Calibri"/>
        </w:rPr>
        <w:t xml:space="preserve">FDA, this response provides an indication of the quality of the GRAS assessment undertaken by the food business. These </w:t>
      </w:r>
      <w:r w:rsidR="00C14C60">
        <w:rPr>
          <w:rFonts w:eastAsia="Calibri"/>
        </w:rPr>
        <w:t>US</w:t>
      </w:r>
      <w:r w:rsidR="008860D4">
        <w:rPr>
          <w:rFonts w:eastAsia="Calibri"/>
        </w:rPr>
        <w:t>FDA responses are publicly accessible</w:t>
      </w:r>
      <w:r w:rsidR="00EC5198">
        <w:rPr>
          <w:rFonts w:eastAsia="Calibri"/>
        </w:rPr>
        <w:t xml:space="preserve"> and a list of GRAS notifications is maintained on the </w:t>
      </w:r>
      <w:r w:rsidR="00C14C60">
        <w:rPr>
          <w:rFonts w:eastAsia="Calibri"/>
        </w:rPr>
        <w:t>US</w:t>
      </w:r>
      <w:r w:rsidR="00EC5198">
        <w:rPr>
          <w:rFonts w:eastAsia="Calibri"/>
        </w:rPr>
        <w:t>FDA website</w:t>
      </w:r>
      <w:r w:rsidR="008860D4">
        <w:rPr>
          <w:rFonts w:eastAsia="Calibri"/>
        </w:rPr>
        <w:t xml:space="preserve">. </w:t>
      </w:r>
    </w:p>
    <w:p w14:paraId="02E22DA2" w14:textId="77777777" w:rsidR="0027239B" w:rsidRDefault="0027239B" w:rsidP="00C65522">
      <w:pPr>
        <w:pStyle w:val="Heading2"/>
        <w:rPr>
          <w:rFonts w:eastAsia="Calibri"/>
        </w:rPr>
      </w:pPr>
      <w:bookmarkStart w:id="9" w:name="_Toc435014504"/>
      <w:r>
        <w:rPr>
          <w:rFonts w:eastAsia="Calibri"/>
        </w:rPr>
        <w:t>3.1</w:t>
      </w:r>
      <w:r>
        <w:rPr>
          <w:rFonts w:eastAsia="Calibri"/>
        </w:rPr>
        <w:tab/>
        <w:t>Analysis of US GRAS system</w:t>
      </w:r>
      <w:bookmarkEnd w:id="9"/>
    </w:p>
    <w:p w14:paraId="02E22DA3" w14:textId="67CC2042" w:rsidR="00EC5198" w:rsidRDefault="00EC5198" w:rsidP="00D74782">
      <w:pPr>
        <w:rPr>
          <w:rFonts w:eastAsia="Calibri"/>
        </w:rPr>
      </w:pPr>
      <w:r>
        <w:rPr>
          <w:rFonts w:eastAsia="Calibri"/>
        </w:rPr>
        <w:t xml:space="preserve">FSANZ does not have the legislative power to perform a similar function to the </w:t>
      </w:r>
      <w:r w:rsidR="00C14C60">
        <w:rPr>
          <w:rFonts w:eastAsia="Calibri"/>
        </w:rPr>
        <w:t>US</w:t>
      </w:r>
      <w:r>
        <w:rPr>
          <w:rFonts w:eastAsia="Calibri"/>
        </w:rPr>
        <w:t>FDA in relation to responding to notifications of industry self-assessment of safety of substances. FSANZ can only undertake assessments upon receipt of an application from industry</w:t>
      </w:r>
      <w:r w:rsidR="00D71746">
        <w:rPr>
          <w:rFonts w:eastAsia="Calibri"/>
        </w:rPr>
        <w:t xml:space="preserve"> to amend the Code</w:t>
      </w:r>
      <w:r>
        <w:rPr>
          <w:rFonts w:eastAsia="Calibri"/>
        </w:rPr>
        <w:t xml:space="preserve"> and the assessment process is subject to public consultation and FSANZ Board and Ministerial approval before </w:t>
      </w:r>
      <w:r w:rsidR="00D71746">
        <w:rPr>
          <w:rFonts w:eastAsia="Calibri"/>
        </w:rPr>
        <w:t xml:space="preserve">the Code can be amended and </w:t>
      </w:r>
      <w:r>
        <w:rPr>
          <w:rFonts w:eastAsia="Calibri"/>
        </w:rPr>
        <w:t xml:space="preserve">a product can be marketed. FSANZ is also not able to maintain a register in the same way that the </w:t>
      </w:r>
      <w:r w:rsidR="00C14C60">
        <w:rPr>
          <w:rFonts w:eastAsia="Calibri"/>
        </w:rPr>
        <w:t>US</w:t>
      </w:r>
      <w:r>
        <w:rPr>
          <w:rFonts w:eastAsia="Calibri"/>
        </w:rPr>
        <w:t xml:space="preserve">FDA </w:t>
      </w:r>
      <w:r w:rsidR="002527DD">
        <w:rPr>
          <w:rFonts w:eastAsia="Calibri"/>
        </w:rPr>
        <w:t>assesses and provides an indication of whether the agency has any questions about the outcomes of</w:t>
      </w:r>
      <w:r>
        <w:rPr>
          <w:rFonts w:eastAsia="Calibri"/>
        </w:rPr>
        <w:t xml:space="preserve"> GRAS notifications. Any such list published outside of the Code would not have legislative underpinning in Australia and New Zealand. </w:t>
      </w:r>
      <w:r w:rsidR="002E1078">
        <w:rPr>
          <w:rFonts w:eastAsia="Calibri"/>
        </w:rPr>
        <w:t>For example, the current list of recommendations from the FSANZ Advisory Committee on Novel Foods (ACNF) is published on the FSANZ website. However, this list is provided for information purposes only; it does not have any legal effect because it is not part of the Code.</w:t>
      </w:r>
    </w:p>
    <w:p w14:paraId="02E22DA4" w14:textId="77777777" w:rsidR="007E6E23" w:rsidRDefault="007E6E23" w:rsidP="00D74782">
      <w:pPr>
        <w:rPr>
          <w:rFonts w:eastAsia="Calibri"/>
        </w:rPr>
      </w:pPr>
    </w:p>
    <w:p w14:paraId="53EB0846" w14:textId="66DF43AB" w:rsidR="00834AF6" w:rsidRDefault="007E6E23" w:rsidP="00D74782">
      <w:pPr>
        <w:rPr>
          <w:rFonts w:eastAsia="Calibri"/>
        </w:rPr>
      </w:pPr>
      <w:r>
        <w:rPr>
          <w:rFonts w:eastAsia="Calibri"/>
        </w:rPr>
        <w:t xml:space="preserve">The concept of the food industry being able to self-assess the safety </w:t>
      </w:r>
      <w:r w:rsidR="00834AF6">
        <w:rPr>
          <w:rFonts w:eastAsia="Calibri"/>
        </w:rPr>
        <w:t xml:space="preserve">of </w:t>
      </w:r>
      <w:r>
        <w:rPr>
          <w:rFonts w:eastAsia="Calibri"/>
        </w:rPr>
        <w:t xml:space="preserve">foods and food ingredients </w:t>
      </w:r>
      <w:r w:rsidR="006814E5">
        <w:rPr>
          <w:rFonts w:eastAsia="Calibri"/>
        </w:rPr>
        <w:t>by a GRAS-like process</w:t>
      </w:r>
      <w:r w:rsidR="002527DD">
        <w:rPr>
          <w:rFonts w:eastAsia="Calibri"/>
        </w:rPr>
        <w:t xml:space="preserve"> </w:t>
      </w:r>
      <w:r>
        <w:rPr>
          <w:rFonts w:eastAsia="Calibri"/>
        </w:rPr>
        <w:t xml:space="preserve">is something that FSANZ has investigated in considering potential </w:t>
      </w:r>
      <w:r w:rsidR="002D0837">
        <w:rPr>
          <w:rFonts w:eastAsia="Calibri"/>
        </w:rPr>
        <w:t>improvements</w:t>
      </w:r>
      <w:r>
        <w:rPr>
          <w:rFonts w:eastAsia="Calibri"/>
        </w:rPr>
        <w:t xml:space="preserve"> to the regulation of nutritive substances and novel foods. </w:t>
      </w:r>
      <w:r w:rsidR="00834AF6">
        <w:rPr>
          <w:rFonts w:eastAsia="Calibri"/>
        </w:rPr>
        <w:t xml:space="preserve">Some published reviews of the GRAS system, noting that industry does not have to notify the </w:t>
      </w:r>
      <w:r w:rsidR="00C14C60">
        <w:rPr>
          <w:rFonts w:eastAsia="Calibri"/>
        </w:rPr>
        <w:t>US</w:t>
      </w:r>
      <w:r w:rsidR="00834AF6">
        <w:rPr>
          <w:rFonts w:eastAsia="Calibri"/>
        </w:rPr>
        <w:t xml:space="preserve">FDA of a GRAS determination, have expressed concern about the lack of transparency </w:t>
      </w:r>
      <w:r w:rsidR="00FD05A9">
        <w:rPr>
          <w:rFonts w:eastAsia="Calibri"/>
        </w:rPr>
        <w:t>associated with these assessments of safety that result in an industry GRAS determination</w:t>
      </w:r>
      <w:r w:rsidR="005F5613">
        <w:rPr>
          <w:rFonts w:eastAsia="Calibri"/>
        </w:rPr>
        <w:t xml:space="preserve"> without the oversight of </w:t>
      </w:r>
      <w:r w:rsidR="00C14C60">
        <w:rPr>
          <w:rFonts w:eastAsia="Calibri"/>
        </w:rPr>
        <w:t>the USF</w:t>
      </w:r>
      <w:r w:rsidR="005F5613">
        <w:rPr>
          <w:rFonts w:eastAsia="Calibri"/>
        </w:rPr>
        <w:t>DA</w:t>
      </w:r>
      <w:r w:rsidR="001E78CC">
        <w:rPr>
          <w:rStyle w:val="FootnoteReference"/>
          <w:rFonts w:eastAsia="Calibri"/>
        </w:rPr>
        <w:footnoteReference w:id="7"/>
      </w:r>
      <w:r w:rsidR="00FD05A9">
        <w:rPr>
          <w:rFonts w:eastAsia="Calibri"/>
        </w:rPr>
        <w:t xml:space="preserve">. </w:t>
      </w:r>
      <w:r w:rsidR="00834AF6">
        <w:rPr>
          <w:rFonts w:eastAsia="Calibri"/>
        </w:rPr>
        <w:t xml:space="preserve">The alternative regulatory approach </w:t>
      </w:r>
      <w:r w:rsidR="005F5613">
        <w:rPr>
          <w:rFonts w:eastAsia="Calibri"/>
        </w:rPr>
        <w:t xml:space="preserve">developed by FSANZ and </w:t>
      </w:r>
      <w:r w:rsidR="00834AF6">
        <w:rPr>
          <w:rFonts w:eastAsia="Calibri"/>
        </w:rPr>
        <w:t xml:space="preserve">presented in the </w:t>
      </w:r>
      <w:r w:rsidR="00A31B07">
        <w:rPr>
          <w:rFonts w:eastAsia="Calibri"/>
        </w:rPr>
        <w:t xml:space="preserve">assessment summary </w:t>
      </w:r>
      <w:r w:rsidR="00834AF6">
        <w:rPr>
          <w:rFonts w:eastAsia="Calibri"/>
        </w:rPr>
        <w:t xml:space="preserve">(section </w:t>
      </w:r>
      <w:r w:rsidR="00C14C60">
        <w:rPr>
          <w:rFonts w:eastAsia="Calibri"/>
        </w:rPr>
        <w:t>4</w:t>
      </w:r>
      <w:r w:rsidR="00A31B07">
        <w:rPr>
          <w:rFonts w:eastAsia="Calibri"/>
        </w:rPr>
        <w:t>.2</w:t>
      </w:r>
      <w:r w:rsidR="00834AF6">
        <w:rPr>
          <w:rFonts w:eastAsia="Calibri"/>
        </w:rPr>
        <w:t xml:space="preserve">.3) proposes industry self-assessment of safety for new foods: eligible foods that are known to be low risk; and </w:t>
      </w:r>
      <w:r w:rsidR="00FD05A9">
        <w:rPr>
          <w:rFonts w:eastAsia="Calibri"/>
        </w:rPr>
        <w:t xml:space="preserve">non-eligible foods that may have an unknown or uncertain level of risk that requires additional assessment. </w:t>
      </w:r>
      <w:r w:rsidR="001E78CC">
        <w:rPr>
          <w:rFonts w:eastAsia="Calibri"/>
        </w:rPr>
        <w:t xml:space="preserve">FSANZ has proposed assessment requirements that would need to be met by industry before supplying eligible and non-eligible foods, with the more detailed assessments required for non-eligible foods being published and therefore publicly available </w:t>
      </w:r>
      <w:r w:rsidR="005F5613">
        <w:rPr>
          <w:rFonts w:eastAsia="Calibri"/>
        </w:rPr>
        <w:t xml:space="preserve">and reviewable by food enforcement agencies </w:t>
      </w:r>
      <w:r w:rsidR="001E78CC">
        <w:rPr>
          <w:rFonts w:eastAsia="Calibri"/>
        </w:rPr>
        <w:t xml:space="preserve">(subject to any commercial in confidence allowances). </w:t>
      </w:r>
    </w:p>
    <w:p w14:paraId="02E22DA6" w14:textId="77777777" w:rsidR="002D0837" w:rsidRDefault="002D0837" w:rsidP="00D74782">
      <w:pPr>
        <w:rPr>
          <w:rFonts w:eastAsia="Calibri"/>
        </w:rPr>
      </w:pPr>
    </w:p>
    <w:p w14:paraId="576E5C6A" w14:textId="77777777" w:rsidR="00C14C60" w:rsidRDefault="00D74782" w:rsidP="00D74782">
      <w:pPr>
        <w:rPr>
          <w:rFonts w:eastAsia="Calibri"/>
        </w:rPr>
      </w:pPr>
      <w:r>
        <w:rPr>
          <w:rFonts w:eastAsia="Calibri"/>
        </w:rPr>
        <w:t xml:space="preserve">Although a food additive may have GRAS status, the </w:t>
      </w:r>
      <w:r w:rsidR="00C14C60">
        <w:rPr>
          <w:rFonts w:eastAsia="Calibri"/>
        </w:rPr>
        <w:t>US</w:t>
      </w:r>
      <w:r>
        <w:rPr>
          <w:rFonts w:eastAsia="Calibri"/>
        </w:rPr>
        <w:t>FDA may at any time prohibit its use or conduct further studies to determine its safety if new evidence suggests that a product already in use may be unsafe or if consumption levels have changed.</w:t>
      </w:r>
      <w:r w:rsidR="00A27A92">
        <w:rPr>
          <w:rFonts w:eastAsia="Calibri"/>
        </w:rPr>
        <w:t xml:space="preserve"> </w:t>
      </w:r>
      <w:r w:rsidR="00EC5198">
        <w:rPr>
          <w:rFonts w:eastAsia="Calibri"/>
        </w:rPr>
        <w:t xml:space="preserve">FSANZ and other food regulatory agencies in Australia and New Zealand can take post-market action </w:t>
      </w:r>
      <w:r w:rsidR="00A73281">
        <w:rPr>
          <w:rFonts w:eastAsia="Calibri"/>
        </w:rPr>
        <w:t xml:space="preserve">to prohibit foods or remove foods from the market (such as a FSANZ proposal to prohibit a food or place limits on the presence of a component in foods, food recalls or food enforcement agencies taking action on the basis of a food business supplying an unsafe or unsuitable food (relying on Food Act provisions). </w:t>
      </w:r>
      <w:r w:rsidR="00C14C60">
        <w:rPr>
          <w:rFonts w:eastAsia="Calibri"/>
        </w:rPr>
        <w:br w:type="page"/>
      </w:r>
    </w:p>
    <w:p w14:paraId="02E22DA7" w14:textId="74CC472A" w:rsidR="00A27A92" w:rsidRDefault="00A73281" w:rsidP="00D74782">
      <w:pPr>
        <w:rPr>
          <w:rFonts w:eastAsia="Calibri"/>
        </w:rPr>
      </w:pPr>
      <w:r>
        <w:rPr>
          <w:rFonts w:eastAsia="Calibri"/>
        </w:rPr>
        <w:lastRenderedPageBreak/>
        <w:t xml:space="preserve">However, there are issues associated with the effectiveness or timeliness of these measures, particularly reliance on Food Act safe and suitable provisions, as described in section </w:t>
      </w:r>
      <w:r w:rsidR="00C14C60">
        <w:rPr>
          <w:rFonts w:eastAsia="Calibri"/>
        </w:rPr>
        <w:t>3</w:t>
      </w:r>
      <w:r>
        <w:rPr>
          <w:rFonts w:eastAsia="Calibri"/>
        </w:rPr>
        <w:t xml:space="preserve">.1 of the </w:t>
      </w:r>
      <w:r w:rsidR="00A31B07">
        <w:rPr>
          <w:rFonts w:eastAsia="Calibri"/>
        </w:rPr>
        <w:t>assessment summary</w:t>
      </w:r>
      <w:r w:rsidR="00EC5198">
        <w:rPr>
          <w:rFonts w:eastAsia="Calibri"/>
        </w:rPr>
        <w:t xml:space="preserve">. </w:t>
      </w:r>
    </w:p>
    <w:p w14:paraId="02E22DA8" w14:textId="1BA064DA" w:rsidR="00C82999" w:rsidRDefault="00C82999" w:rsidP="00276A96">
      <w:pPr>
        <w:pStyle w:val="Heading1"/>
        <w:keepNext w:val="0"/>
      </w:pPr>
      <w:bookmarkStart w:id="10" w:name="_Toc435014505"/>
      <w:r>
        <w:t>4</w:t>
      </w:r>
      <w:r>
        <w:tab/>
        <w:t>Canada</w:t>
      </w:r>
      <w:bookmarkEnd w:id="10"/>
    </w:p>
    <w:p w14:paraId="02E22DA9" w14:textId="77777777" w:rsidR="004F64EC" w:rsidRDefault="00241B67" w:rsidP="00296DA6">
      <w:pPr>
        <w:rPr>
          <w:rFonts w:eastAsia="Calibri"/>
          <w:lang w:bidi="ar-SA"/>
        </w:rPr>
      </w:pPr>
      <w:r>
        <w:rPr>
          <w:rFonts w:eastAsia="Calibri"/>
          <w:lang w:bidi="ar-SA"/>
        </w:rPr>
        <w:t xml:space="preserve">In Canada, any foods sold must meet the requirements of the </w:t>
      </w:r>
      <w:r w:rsidRPr="00296DA6">
        <w:rPr>
          <w:rFonts w:eastAsia="Calibri"/>
          <w:i/>
          <w:lang w:bidi="ar-SA"/>
        </w:rPr>
        <w:t>Food and Drugs Act</w:t>
      </w:r>
      <w:r w:rsidR="00296DA6">
        <w:rPr>
          <w:rStyle w:val="FootnoteReference"/>
          <w:rFonts w:eastAsia="Calibri"/>
          <w:lang w:bidi="ar-SA"/>
        </w:rPr>
        <w:footnoteReference w:id="8"/>
      </w:r>
      <w:r>
        <w:rPr>
          <w:rFonts w:eastAsia="Calibri"/>
          <w:lang w:bidi="ar-SA"/>
        </w:rPr>
        <w:t xml:space="preserve"> and the </w:t>
      </w:r>
      <w:r w:rsidRPr="00296DA6">
        <w:rPr>
          <w:rFonts w:eastAsia="Calibri"/>
          <w:i/>
          <w:lang w:bidi="ar-SA"/>
        </w:rPr>
        <w:t>Food and Drug Regulations</w:t>
      </w:r>
      <w:r w:rsidR="00296DA6">
        <w:rPr>
          <w:rStyle w:val="FootnoteReference"/>
          <w:rFonts w:eastAsia="Calibri"/>
          <w:lang w:bidi="ar-SA"/>
        </w:rPr>
        <w:footnoteReference w:id="9"/>
      </w:r>
      <w:r>
        <w:rPr>
          <w:rFonts w:eastAsia="Calibri"/>
          <w:lang w:bidi="ar-SA"/>
        </w:rPr>
        <w:t xml:space="preserve">. </w:t>
      </w:r>
    </w:p>
    <w:p w14:paraId="02E22DAA" w14:textId="77777777" w:rsidR="004F64EC" w:rsidRPr="00DC0CCE" w:rsidRDefault="004F64EC" w:rsidP="004F64EC">
      <w:pPr>
        <w:pStyle w:val="Heading2"/>
      </w:pPr>
      <w:bookmarkStart w:id="11" w:name="_Toc435014506"/>
      <w:r w:rsidRPr="00DC0CCE">
        <w:t>4.1</w:t>
      </w:r>
      <w:r w:rsidR="00892E46">
        <w:tab/>
      </w:r>
      <w:r w:rsidRPr="00DC0CCE">
        <w:t>Novel foods</w:t>
      </w:r>
      <w:bookmarkEnd w:id="11"/>
    </w:p>
    <w:p w14:paraId="02E22DAB" w14:textId="77777777" w:rsidR="00241B67" w:rsidRDefault="00241B67" w:rsidP="00241B67">
      <w:pPr>
        <w:rPr>
          <w:rFonts w:eastAsia="Calibri"/>
          <w:lang w:bidi="ar-SA"/>
        </w:rPr>
      </w:pPr>
      <w:r>
        <w:rPr>
          <w:rFonts w:eastAsia="Calibri"/>
          <w:lang w:bidi="ar-SA"/>
        </w:rPr>
        <w:t xml:space="preserve">Part B, Division 28 of the </w:t>
      </w:r>
      <w:r>
        <w:rPr>
          <w:rFonts w:eastAsia="Calibri"/>
          <w:i/>
          <w:lang w:bidi="ar-SA"/>
        </w:rPr>
        <w:t xml:space="preserve">Food and Drug Regulations </w:t>
      </w:r>
      <w:r>
        <w:rPr>
          <w:rFonts w:eastAsia="Calibri"/>
          <w:lang w:bidi="ar-SA"/>
        </w:rPr>
        <w:t xml:space="preserve">regulates novel foods. The regulations define </w:t>
      </w:r>
      <w:r w:rsidR="00296DA6">
        <w:rPr>
          <w:rFonts w:eastAsia="Calibri"/>
          <w:lang w:bidi="ar-SA"/>
        </w:rPr>
        <w:t>‘</w:t>
      </w:r>
      <w:r>
        <w:rPr>
          <w:rFonts w:eastAsia="Calibri"/>
          <w:lang w:bidi="ar-SA"/>
        </w:rPr>
        <w:t>novel food</w:t>
      </w:r>
      <w:r w:rsidR="00296DA6">
        <w:rPr>
          <w:rFonts w:eastAsia="Calibri"/>
          <w:lang w:bidi="ar-SA"/>
        </w:rPr>
        <w:t>’</w:t>
      </w:r>
      <w:r>
        <w:rPr>
          <w:rFonts w:eastAsia="Calibri"/>
          <w:lang w:bidi="ar-SA"/>
        </w:rPr>
        <w:t xml:space="preserve"> as:</w:t>
      </w:r>
    </w:p>
    <w:p w14:paraId="5B72B343" w14:textId="77777777" w:rsidR="00BE50D4" w:rsidRDefault="00BE50D4" w:rsidP="00241B67">
      <w:pPr>
        <w:rPr>
          <w:rFonts w:eastAsia="Calibri"/>
          <w:lang w:bidi="ar-SA"/>
        </w:rPr>
      </w:pPr>
    </w:p>
    <w:p w14:paraId="02E22DAC" w14:textId="77777777" w:rsidR="00241B67" w:rsidRPr="00296DA6" w:rsidRDefault="00241B67" w:rsidP="00241B67">
      <w:pPr>
        <w:ind w:left="567" w:hanging="567"/>
        <w:rPr>
          <w:rFonts w:eastAsia="Calibri"/>
          <w:lang w:val="en" w:bidi="ar-SA"/>
        </w:rPr>
      </w:pPr>
      <w:r w:rsidRPr="00296DA6">
        <w:rPr>
          <w:rFonts w:eastAsia="Calibri"/>
          <w:lang w:val="en" w:bidi="ar-SA"/>
        </w:rPr>
        <w:t>(</w:t>
      </w:r>
      <w:r w:rsidRPr="00296DA6">
        <w:rPr>
          <w:rFonts w:eastAsia="Calibri"/>
          <w:iCs/>
          <w:lang w:val="en" w:bidi="ar-SA"/>
        </w:rPr>
        <w:t>a</w:t>
      </w:r>
      <w:r w:rsidRPr="00296DA6">
        <w:rPr>
          <w:rFonts w:eastAsia="Calibri"/>
          <w:lang w:val="en" w:bidi="ar-SA"/>
        </w:rPr>
        <w:t>)</w:t>
      </w:r>
      <w:r w:rsidRPr="00296DA6">
        <w:rPr>
          <w:rFonts w:eastAsia="Calibri"/>
          <w:lang w:val="en" w:bidi="ar-SA"/>
        </w:rPr>
        <w:tab/>
        <w:t>a substance, including a microorganism, that does not have a history of safe use as a food;</w:t>
      </w:r>
    </w:p>
    <w:p w14:paraId="02E22DAD" w14:textId="77777777" w:rsidR="00241B67" w:rsidRPr="00296DA6" w:rsidRDefault="00241B67" w:rsidP="00241B67">
      <w:pPr>
        <w:ind w:left="567" w:hanging="567"/>
        <w:rPr>
          <w:rFonts w:eastAsia="Calibri"/>
          <w:lang w:val="en" w:bidi="ar-SA"/>
        </w:rPr>
      </w:pPr>
      <w:r w:rsidRPr="00296DA6">
        <w:rPr>
          <w:rFonts w:eastAsia="Calibri"/>
          <w:lang w:val="en" w:bidi="ar-SA"/>
        </w:rPr>
        <w:t>(</w:t>
      </w:r>
      <w:r w:rsidRPr="00296DA6">
        <w:rPr>
          <w:rFonts w:eastAsia="Calibri"/>
          <w:iCs/>
          <w:lang w:val="en" w:bidi="ar-SA"/>
        </w:rPr>
        <w:t>b</w:t>
      </w:r>
      <w:r w:rsidRPr="00296DA6">
        <w:rPr>
          <w:rFonts w:eastAsia="Calibri"/>
          <w:lang w:val="en" w:bidi="ar-SA"/>
        </w:rPr>
        <w:t>)</w:t>
      </w:r>
      <w:r w:rsidRPr="00296DA6">
        <w:rPr>
          <w:rFonts w:eastAsia="Calibri"/>
          <w:lang w:val="en" w:bidi="ar-SA"/>
        </w:rPr>
        <w:tab/>
        <w:t>a food that has been manufactured, prepared, preserved or packaged by a process that</w:t>
      </w:r>
      <w:r w:rsidR="00296DA6">
        <w:rPr>
          <w:rFonts w:eastAsia="Calibri"/>
          <w:lang w:val="en" w:bidi="ar-SA"/>
        </w:rPr>
        <w:t>:</w:t>
      </w:r>
    </w:p>
    <w:p w14:paraId="02E22DAE" w14:textId="77777777" w:rsidR="00241B67" w:rsidRPr="00296DA6" w:rsidRDefault="00241B67" w:rsidP="00D5302B">
      <w:pPr>
        <w:ind w:firstLine="567"/>
        <w:rPr>
          <w:rFonts w:eastAsia="Calibri"/>
          <w:lang w:val="en" w:bidi="ar-SA"/>
        </w:rPr>
      </w:pPr>
      <w:r w:rsidRPr="00296DA6">
        <w:rPr>
          <w:rFonts w:eastAsia="Calibri"/>
          <w:lang w:val="en" w:bidi="ar-SA"/>
        </w:rPr>
        <w:t>(i) has not been previously applied to that food, and</w:t>
      </w:r>
    </w:p>
    <w:p w14:paraId="02E22DAF" w14:textId="77777777" w:rsidR="00241B67" w:rsidRPr="00296DA6" w:rsidRDefault="00241B67" w:rsidP="00D5302B">
      <w:pPr>
        <w:ind w:firstLine="567"/>
        <w:rPr>
          <w:rFonts w:eastAsia="Calibri"/>
          <w:lang w:val="en" w:bidi="ar-SA"/>
        </w:rPr>
      </w:pPr>
      <w:r w:rsidRPr="00296DA6">
        <w:rPr>
          <w:rFonts w:eastAsia="Calibri"/>
          <w:lang w:val="en" w:bidi="ar-SA"/>
        </w:rPr>
        <w:t>(ii) causes the food to undergo a major change; and</w:t>
      </w:r>
    </w:p>
    <w:p w14:paraId="02E22DB0" w14:textId="77777777" w:rsidR="00241B67" w:rsidRPr="00296DA6" w:rsidRDefault="00241B67" w:rsidP="00241B67">
      <w:pPr>
        <w:ind w:left="567" w:hanging="567"/>
        <w:rPr>
          <w:rFonts w:eastAsia="Calibri"/>
          <w:lang w:val="en" w:bidi="ar-SA"/>
        </w:rPr>
      </w:pPr>
      <w:r w:rsidRPr="00296DA6">
        <w:rPr>
          <w:rFonts w:eastAsia="Calibri"/>
          <w:lang w:val="en" w:bidi="ar-SA"/>
        </w:rPr>
        <w:t>(</w:t>
      </w:r>
      <w:r w:rsidRPr="00296DA6">
        <w:rPr>
          <w:rFonts w:eastAsia="Calibri"/>
          <w:iCs/>
          <w:lang w:val="en" w:bidi="ar-SA"/>
        </w:rPr>
        <w:t>c</w:t>
      </w:r>
      <w:r w:rsidRPr="00296DA6">
        <w:rPr>
          <w:rFonts w:eastAsia="Calibri"/>
          <w:lang w:val="en" w:bidi="ar-SA"/>
        </w:rPr>
        <w:t>)</w:t>
      </w:r>
      <w:r w:rsidRPr="00296DA6">
        <w:rPr>
          <w:rFonts w:eastAsia="Calibri"/>
          <w:lang w:val="en" w:bidi="ar-SA"/>
        </w:rPr>
        <w:tab/>
        <w:t>a food that is derived from a plant, animal or microorganism that has been genetically modified such that</w:t>
      </w:r>
      <w:r w:rsidR="00296DA6">
        <w:rPr>
          <w:rFonts w:eastAsia="Calibri"/>
          <w:lang w:val="en" w:bidi="ar-SA"/>
        </w:rPr>
        <w:t>:</w:t>
      </w:r>
    </w:p>
    <w:p w14:paraId="02E22DB1" w14:textId="77777777" w:rsidR="00241B67" w:rsidRPr="00296DA6" w:rsidRDefault="00241B67" w:rsidP="00D5302B">
      <w:pPr>
        <w:ind w:left="567"/>
        <w:rPr>
          <w:rFonts w:eastAsia="Calibri"/>
          <w:lang w:val="en" w:bidi="ar-SA"/>
        </w:rPr>
      </w:pPr>
      <w:r w:rsidRPr="00296DA6">
        <w:rPr>
          <w:rFonts w:eastAsia="Calibri"/>
          <w:lang w:val="en" w:bidi="ar-SA"/>
        </w:rPr>
        <w:t>(i) the plant, animal or microorganism exhibits characteristics that were not previously observed in that plant, animal or microorganism,</w:t>
      </w:r>
    </w:p>
    <w:p w14:paraId="02E22DB2" w14:textId="77777777" w:rsidR="00241B67" w:rsidRPr="00296DA6" w:rsidRDefault="00241B67" w:rsidP="00D5302B">
      <w:pPr>
        <w:ind w:left="567"/>
        <w:rPr>
          <w:rFonts w:eastAsia="Calibri"/>
          <w:lang w:val="en" w:bidi="ar-SA"/>
        </w:rPr>
      </w:pPr>
      <w:r w:rsidRPr="00296DA6">
        <w:rPr>
          <w:rFonts w:eastAsia="Calibri"/>
          <w:lang w:val="en" w:bidi="ar-SA"/>
        </w:rPr>
        <w:t>(ii) the plant, animal or microorganism no longer exhibits characteristics that were previously observed in that plant, animal or microorganism, or</w:t>
      </w:r>
    </w:p>
    <w:p w14:paraId="02E22DB3" w14:textId="77777777" w:rsidR="00241B67" w:rsidRPr="00241B67" w:rsidRDefault="00241B67" w:rsidP="00D5302B">
      <w:pPr>
        <w:ind w:left="567"/>
        <w:rPr>
          <w:rFonts w:eastAsia="Calibri"/>
          <w:i/>
          <w:lang w:val="en" w:bidi="ar-SA"/>
        </w:rPr>
      </w:pPr>
      <w:r w:rsidRPr="00296DA6">
        <w:rPr>
          <w:rFonts w:eastAsia="Calibri"/>
          <w:lang w:val="en" w:bidi="ar-SA"/>
        </w:rPr>
        <w:t>(iii) one or more characteristics of the plant, animal or microorganism no longer fall within the anticipated range for that plant, animal or microorganism.</w:t>
      </w:r>
    </w:p>
    <w:p w14:paraId="02E22DB4" w14:textId="77777777" w:rsidR="00241B67" w:rsidRDefault="00241B67" w:rsidP="00241B67">
      <w:pPr>
        <w:rPr>
          <w:rFonts w:eastAsia="Calibri"/>
          <w:lang w:bidi="ar-SA"/>
        </w:rPr>
      </w:pPr>
    </w:p>
    <w:p w14:paraId="02E22DB5" w14:textId="77777777" w:rsidR="004F64EC" w:rsidRDefault="00296DA6" w:rsidP="00241B67">
      <w:pPr>
        <w:rPr>
          <w:rFonts w:eastAsia="Calibri"/>
          <w:lang w:bidi="ar-SA"/>
        </w:rPr>
      </w:pPr>
      <w:r>
        <w:rPr>
          <w:rFonts w:eastAsia="Calibri"/>
          <w:lang w:bidi="ar-SA"/>
        </w:rPr>
        <w:t xml:space="preserve">Therefore, the Canadian </w:t>
      </w:r>
      <w:r w:rsidR="004F64EC">
        <w:rPr>
          <w:rFonts w:eastAsia="Calibri"/>
          <w:lang w:bidi="ar-SA"/>
        </w:rPr>
        <w:t xml:space="preserve">‘novel food’ requirements apply to both novel and nutritive substances as regulated in the </w:t>
      </w:r>
      <w:r w:rsidR="00892E46" w:rsidRPr="007474B8">
        <w:rPr>
          <w:rFonts w:eastAsia="Calibri"/>
          <w:lang w:bidi="ar-SA"/>
        </w:rPr>
        <w:t>Food Standards Code</w:t>
      </w:r>
      <w:r w:rsidR="004F64EC" w:rsidRPr="007474B8">
        <w:rPr>
          <w:rFonts w:eastAsia="Calibri"/>
          <w:lang w:bidi="ar-SA"/>
        </w:rPr>
        <w:t>.</w:t>
      </w:r>
    </w:p>
    <w:p w14:paraId="02E22DB6" w14:textId="77777777" w:rsidR="00296DA6" w:rsidRDefault="00296DA6" w:rsidP="00241B67">
      <w:pPr>
        <w:rPr>
          <w:rFonts w:eastAsia="Calibri"/>
          <w:lang w:bidi="ar-SA"/>
        </w:rPr>
      </w:pPr>
    </w:p>
    <w:p w14:paraId="02E22DB7" w14:textId="061A57E8" w:rsidR="00C14C60" w:rsidRDefault="00241B67" w:rsidP="008B56C3">
      <w:pPr>
        <w:rPr>
          <w:rFonts w:eastAsia="Calibri"/>
        </w:rPr>
      </w:pPr>
      <w:r>
        <w:rPr>
          <w:rFonts w:eastAsia="Calibri"/>
        </w:rPr>
        <w:t xml:space="preserve">Health Canada assesses </w:t>
      </w:r>
      <w:r w:rsidRPr="00276A96">
        <w:rPr>
          <w:rFonts w:eastAsia="Calibri"/>
        </w:rPr>
        <w:t>the safety of all genetically-modified and other novel foo</w:t>
      </w:r>
      <w:r>
        <w:rPr>
          <w:rFonts w:eastAsia="Calibri"/>
        </w:rPr>
        <w:t xml:space="preserve">ds proposed for sale in Canada. </w:t>
      </w:r>
      <w:r w:rsidRPr="00276A96">
        <w:rPr>
          <w:rFonts w:eastAsia="Calibri"/>
        </w:rPr>
        <w:t xml:space="preserve">Companies are required to submit detailed scientific data for review and approval by Health Canada, before such foods can be sold. The process (B28.002) requires the manufacturer to notify the Director in writing of their intention to sell or advertise for sale the novel food; and receive a written notice from </w:t>
      </w:r>
      <w:r>
        <w:rPr>
          <w:rFonts w:eastAsia="Calibri"/>
        </w:rPr>
        <w:t>the Director</w:t>
      </w:r>
      <w:r w:rsidR="00DC0CCE">
        <w:rPr>
          <w:rFonts w:eastAsia="Calibri"/>
        </w:rPr>
        <w:t>. An overview of the process is described below:</w:t>
      </w:r>
      <w:r w:rsidR="00C14C60">
        <w:rPr>
          <w:rFonts w:eastAsia="Calibri"/>
        </w:rPr>
        <w:br w:type="page"/>
      </w:r>
    </w:p>
    <w:p w14:paraId="6AA53C82" w14:textId="5B74B2DD" w:rsidR="00C14C60" w:rsidRDefault="00DC0CCE" w:rsidP="00C14C60">
      <w:pPr>
        <w:pStyle w:val="FSBullet1"/>
        <w:numPr>
          <w:ilvl w:val="0"/>
          <w:numId w:val="0"/>
        </w:numPr>
        <w:rPr>
          <w:rFonts w:eastAsia="Calibri"/>
        </w:rPr>
      </w:pPr>
      <w:r w:rsidRPr="00276A96">
        <w:rPr>
          <w:rFonts w:ascii="Calibri" w:eastAsia="Calibri" w:hAnsi="Calibri"/>
          <w:b/>
          <w:noProof/>
          <w:szCs w:val="22"/>
          <w:highlight w:val="yellow"/>
          <w:lang w:eastAsia="en-GB"/>
        </w:rPr>
        <w:lastRenderedPageBreak/>
        <mc:AlternateContent>
          <mc:Choice Requires="wpg">
            <w:drawing>
              <wp:anchor distT="0" distB="0" distL="114300" distR="114300" simplePos="0" relativeHeight="251664384" behindDoc="0" locked="0" layoutInCell="1" allowOverlap="1" wp14:anchorId="02E22DEB" wp14:editId="02E22DEC">
                <wp:simplePos x="0" y="0"/>
                <wp:positionH relativeFrom="column">
                  <wp:posOffset>246380</wp:posOffset>
                </wp:positionH>
                <wp:positionV relativeFrom="paragraph">
                  <wp:posOffset>278765</wp:posOffset>
                </wp:positionV>
                <wp:extent cx="5393055" cy="5389880"/>
                <wp:effectExtent l="0" t="0" r="36195" b="127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055" cy="5389880"/>
                          <a:chOff x="1842" y="3827"/>
                          <a:chExt cx="8493" cy="6726"/>
                        </a:xfrm>
                      </wpg:grpSpPr>
                      <wps:wsp>
                        <wps:cNvPr id="4" name="Text Box 32"/>
                        <wps:cNvSpPr txBox="1">
                          <a:spLocks noChangeArrowheads="1"/>
                        </wps:cNvSpPr>
                        <wps:spPr bwMode="auto">
                          <a:xfrm>
                            <a:off x="1842" y="8866"/>
                            <a:ext cx="1230" cy="406"/>
                          </a:xfrm>
                          <a:prstGeom prst="rect">
                            <a:avLst/>
                          </a:prstGeom>
                          <a:solidFill>
                            <a:srgbClr val="FFFFFF"/>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E22E28" w14:textId="77777777" w:rsidR="00EA5DE3" w:rsidRPr="00DC0CCE" w:rsidRDefault="00EA5DE3" w:rsidP="00276A96">
                              <w:pPr>
                                <w:rPr>
                                  <w:rFonts w:ascii="Calibri" w:hAnsi="Calibri" w:cs="Calibri"/>
                                  <w:sz w:val="20"/>
                                  <w:szCs w:val="18"/>
                                </w:rPr>
                              </w:pPr>
                              <w:r w:rsidRPr="00DC0CCE">
                                <w:rPr>
                                  <w:rFonts w:ascii="Calibri" w:hAnsi="Calibri"/>
                                  <w:bCs/>
                                  <w:color w:val="000000"/>
                                  <w:sz w:val="18"/>
                                  <w:szCs w:val="16"/>
                                </w:rPr>
                                <w:t>45 days max</w:t>
                              </w:r>
                            </w:p>
                          </w:txbxContent>
                        </wps:txbx>
                        <wps:bodyPr rot="0" vert="horz" wrap="square" lIns="91440" tIns="45720" rIns="91440" bIns="45720" anchor="t" anchorCtr="0" upright="1">
                          <a:noAutofit/>
                        </wps:bodyPr>
                      </wps:wsp>
                      <wps:wsp>
                        <wps:cNvPr id="5" name="Text Box 33"/>
                        <wps:cNvSpPr txBox="1">
                          <a:spLocks noChangeArrowheads="1"/>
                        </wps:cNvSpPr>
                        <wps:spPr bwMode="auto">
                          <a:xfrm>
                            <a:off x="5115" y="8326"/>
                            <a:ext cx="1230" cy="406"/>
                          </a:xfrm>
                          <a:prstGeom prst="rect">
                            <a:avLst/>
                          </a:prstGeom>
                          <a:solidFill>
                            <a:srgbClr val="FFFFFF"/>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E22E29" w14:textId="77777777" w:rsidR="00EA5DE3" w:rsidRPr="00DC0CCE" w:rsidRDefault="00EA5DE3" w:rsidP="00276A96">
                              <w:pPr>
                                <w:rPr>
                                  <w:rFonts w:ascii="Calibri" w:hAnsi="Calibri" w:cs="Calibri"/>
                                  <w:sz w:val="20"/>
                                  <w:szCs w:val="18"/>
                                </w:rPr>
                              </w:pPr>
                              <w:r w:rsidRPr="00DC0CCE">
                                <w:rPr>
                                  <w:rFonts w:ascii="Calibri" w:hAnsi="Calibri"/>
                                  <w:bCs/>
                                  <w:color w:val="000000"/>
                                  <w:sz w:val="18"/>
                                  <w:szCs w:val="16"/>
                                </w:rPr>
                                <w:t>If acceptable</w:t>
                              </w:r>
                            </w:p>
                          </w:txbxContent>
                        </wps:txbx>
                        <wps:bodyPr rot="0" vert="horz" wrap="square" lIns="91440" tIns="45720" rIns="91440" bIns="45720" anchor="t" anchorCtr="0" upright="1">
                          <a:noAutofit/>
                        </wps:bodyPr>
                      </wps:wsp>
                      <wps:wsp>
                        <wps:cNvPr id="6" name="Text Box 34"/>
                        <wps:cNvSpPr txBox="1">
                          <a:spLocks noChangeArrowheads="1"/>
                        </wps:cNvSpPr>
                        <wps:spPr bwMode="auto">
                          <a:xfrm>
                            <a:off x="3555" y="3827"/>
                            <a:ext cx="3180" cy="51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2A" w14:textId="77777777" w:rsidR="00EA5DE3" w:rsidRPr="00DC0CCE" w:rsidRDefault="00EA5DE3" w:rsidP="004F64EC">
                              <w:pPr>
                                <w:jc w:val="center"/>
                                <w:rPr>
                                  <w:sz w:val="20"/>
                                  <w:szCs w:val="18"/>
                                </w:rPr>
                              </w:pPr>
                              <w:r w:rsidRPr="00DC0CCE">
                                <w:rPr>
                                  <w:rFonts w:ascii="Calibri" w:hAnsi="Calibri"/>
                                  <w:bCs/>
                                  <w:color w:val="000000"/>
                                  <w:sz w:val="18"/>
                                  <w:szCs w:val="16"/>
                                </w:rPr>
                                <w:t>Submission of a novel food notification to Health Canada</w:t>
                              </w:r>
                            </w:p>
                          </w:txbxContent>
                        </wps:txbx>
                        <wps:bodyPr rot="0" vert="horz" wrap="square" lIns="91440" tIns="45720" rIns="91440" bIns="45720" anchor="t" anchorCtr="0" upright="1">
                          <a:noAutofit/>
                        </wps:bodyPr>
                      </wps:wsp>
                      <wps:wsp>
                        <wps:cNvPr id="7" name="Text Box 35"/>
                        <wps:cNvSpPr txBox="1">
                          <a:spLocks noChangeArrowheads="1"/>
                        </wps:cNvSpPr>
                        <wps:spPr bwMode="auto">
                          <a:xfrm>
                            <a:off x="7983" y="5717"/>
                            <a:ext cx="2352" cy="51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2B" w14:textId="77777777" w:rsidR="00EA5DE3" w:rsidRPr="00DC0CCE" w:rsidRDefault="00EA5DE3" w:rsidP="00DC0CCE">
                              <w:pPr>
                                <w:jc w:val="center"/>
                                <w:rPr>
                                  <w:rFonts w:ascii="Calibri" w:hAnsi="Calibri" w:cs="Calibri"/>
                                  <w:sz w:val="20"/>
                                  <w:szCs w:val="18"/>
                                </w:rPr>
                              </w:pPr>
                              <w:r w:rsidRPr="00DC0CCE">
                                <w:rPr>
                                  <w:rFonts w:ascii="Calibri" w:hAnsi="Calibri"/>
                                  <w:bCs/>
                                  <w:color w:val="000000"/>
                                  <w:sz w:val="18"/>
                                  <w:szCs w:val="16"/>
                                </w:rPr>
                                <w:t>Petitioner advised of need for additional information</w:t>
                              </w:r>
                            </w:p>
                          </w:txbxContent>
                        </wps:txbx>
                        <wps:bodyPr rot="0" vert="horz" wrap="square" lIns="91440" tIns="45720" rIns="91440" bIns="45720" anchor="t" anchorCtr="0" upright="1">
                          <a:noAutofit/>
                        </wps:bodyPr>
                      </wps:wsp>
                      <wps:wsp>
                        <wps:cNvPr id="8" name="Text Box 36"/>
                        <wps:cNvSpPr txBox="1">
                          <a:spLocks noChangeArrowheads="1"/>
                        </wps:cNvSpPr>
                        <wps:spPr bwMode="auto">
                          <a:xfrm>
                            <a:off x="7755" y="6662"/>
                            <a:ext cx="2085" cy="51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2C" w14:textId="77777777" w:rsidR="00EA5DE3" w:rsidRPr="00DC0CCE" w:rsidRDefault="00EA5DE3" w:rsidP="00DC0CCE">
                              <w:pPr>
                                <w:jc w:val="center"/>
                                <w:rPr>
                                  <w:rFonts w:ascii="Calibri" w:hAnsi="Calibri" w:cs="Calibri"/>
                                  <w:sz w:val="20"/>
                                  <w:szCs w:val="18"/>
                                </w:rPr>
                              </w:pPr>
                              <w:r w:rsidRPr="00DC0CCE">
                                <w:rPr>
                                  <w:rFonts w:ascii="Calibri" w:hAnsi="Calibri"/>
                                  <w:bCs/>
                                  <w:color w:val="000000"/>
                                  <w:sz w:val="18"/>
                                  <w:szCs w:val="16"/>
                                </w:rPr>
                                <w:t>Additional information considered</w:t>
                              </w:r>
                            </w:p>
                          </w:txbxContent>
                        </wps:txbx>
                        <wps:bodyPr rot="0" vert="horz" wrap="square" lIns="91440" tIns="45720" rIns="91440" bIns="45720" anchor="t" anchorCtr="0" upright="1">
                          <a:noAutofit/>
                        </wps:bodyPr>
                      </wps:wsp>
                      <wps:wsp>
                        <wps:cNvPr id="9" name="Text Box 37"/>
                        <wps:cNvSpPr txBox="1">
                          <a:spLocks noChangeArrowheads="1"/>
                        </wps:cNvSpPr>
                        <wps:spPr bwMode="auto">
                          <a:xfrm>
                            <a:off x="4005" y="9843"/>
                            <a:ext cx="2430" cy="51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2D" w14:textId="77777777" w:rsidR="00EA5DE3" w:rsidRPr="00DC0CCE" w:rsidRDefault="00EA5DE3" w:rsidP="00DC0CCE">
                              <w:pPr>
                                <w:jc w:val="center"/>
                                <w:rPr>
                                  <w:rFonts w:ascii="Calibri" w:hAnsi="Calibri" w:cs="Calibri"/>
                                  <w:sz w:val="20"/>
                                  <w:szCs w:val="18"/>
                                </w:rPr>
                              </w:pPr>
                              <w:r w:rsidRPr="00DC0CCE">
                                <w:rPr>
                                  <w:rFonts w:ascii="Calibri" w:hAnsi="Calibri"/>
                                  <w:bCs/>
                                  <w:color w:val="000000"/>
                                  <w:sz w:val="18"/>
                                  <w:szCs w:val="16"/>
                                </w:rPr>
                                <w:t>Decision document posted by Health Canada</w:t>
                              </w:r>
                            </w:p>
                          </w:txbxContent>
                        </wps:txbx>
                        <wps:bodyPr rot="0" vert="horz" wrap="square" lIns="91440" tIns="45720" rIns="91440" bIns="45720" anchor="t" anchorCtr="0" upright="1">
                          <a:noAutofit/>
                        </wps:bodyPr>
                      </wps:wsp>
                      <wps:wsp>
                        <wps:cNvPr id="10" name="Text Box 38"/>
                        <wps:cNvSpPr txBox="1">
                          <a:spLocks noChangeArrowheads="1"/>
                        </wps:cNvSpPr>
                        <wps:spPr bwMode="auto">
                          <a:xfrm>
                            <a:off x="3735" y="4682"/>
                            <a:ext cx="2835" cy="63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2E" w14:textId="77777777" w:rsidR="00EA5DE3" w:rsidRPr="00DC0CCE" w:rsidRDefault="00EA5DE3" w:rsidP="004F64EC">
                              <w:pPr>
                                <w:jc w:val="center"/>
                                <w:rPr>
                                  <w:rFonts w:ascii="Calibri" w:hAnsi="Calibri" w:cs="Calibri"/>
                                  <w:sz w:val="20"/>
                                  <w:szCs w:val="18"/>
                                </w:rPr>
                              </w:pPr>
                              <w:r w:rsidRPr="00DC0CCE">
                                <w:rPr>
                                  <w:rFonts w:ascii="Calibri" w:hAnsi="Calibri"/>
                                  <w:bCs/>
                                  <w:color w:val="000000"/>
                                  <w:sz w:val="18"/>
                                  <w:szCs w:val="16"/>
                                </w:rPr>
                                <w:t>Additional information required for safety assessment</w:t>
                              </w:r>
                            </w:p>
                          </w:txbxContent>
                        </wps:txbx>
                        <wps:bodyPr rot="0" vert="horz" wrap="square" lIns="91440" tIns="45720" rIns="91440" bIns="45720" anchor="t" anchorCtr="0" upright="1">
                          <a:noAutofit/>
                        </wps:bodyPr>
                      </wps:wsp>
                      <wps:wsp>
                        <wps:cNvPr id="11" name="Text Box 39"/>
                        <wps:cNvSpPr txBox="1">
                          <a:spLocks noChangeArrowheads="1"/>
                        </wps:cNvSpPr>
                        <wps:spPr bwMode="auto">
                          <a:xfrm>
                            <a:off x="4035" y="6617"/>
                            <a:ext cx="2385" cy="541"/>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2F" w14:textId="77777777" w:rsidR="00EA5DE3" w:rsidRPr="00DC0CCE" w:rsidRDefault="00EA5DE3" w:rsidP="00DC0CCE">
                              <w:pPr>
                                <w:jc w:val="center"/>
                                <w:rPr>
                                  <w:rFonts w:ascii="Calibri" w:hAnsi="Calibri" w:cs="Calibri"/>
                                  <w:sz w:val="20"/>
                                  <w:szCs w:val="18"/>
                                </w:rPr>
                              </w:pPr>
                              <w:r w:rsidRPr="00DC0CCE">
                                <w:rPr>
                                  <w:rFonts w:ascii="Calibri" w:hAnsi="Calibri"/>
                                  <w:bCs/>
                                  <w:color w:val="000000"/>
                                  <w:sz w:val="18"/>
                                  <w:szCs w:val="16"/>
                                </w:rPr>
                                <w:t>Recommendation to Food Rulings Committee</w:t>
                              </w:r>
                            </w:p>
                          </w:txbxContent>
                        </wps:txbx>
                        <wps:bodyPr rot="0" vert="horz" wrap="square" lIns="91440" tIns="45720" rIns="91440" bIns="45720" anchor="t" anchorCtr="0" upright="1">
                          <a:noAutofit/>
                        </wps:bodyPr>
                      </wps:wsp>
                      <wps:wsp>
                        <wps:cNvPr id="12" name="Text Box 40"/>
                        <wps:cNvSpPr txBox="1">
                          <a:spLocks noChangeArrowheads="1"/>
                        </wps:cNvSpPr>
                        <wps:spPr bwMode="auto">
                          <a:xfrm>
                            <a:off x="3995" y="8777"/>
                            <a:ext cx="2410" cy="541"/>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30" w14:textId="77777777" w:rsidR="00EA5DE3" w:rsidRPr="00DC0CCE" w:rsidRDefault="00EA5DE3" w:rsidP="00DC0CCE">
                              <w:pPr>
                                <w:jc w:val="center"/>
                                <w:rPr>
                                  <w:rFonts w:ascii="Calibri" w:hAnsi="Calibri" w:cs="Calibri"/>
                                  <w:sz w:val="20"/>
                                  <w:szCs w:val="18"/>
                                </w:rPr>
                              </w:pPr>
                              <w:r w:rsidRPr="00DC0CCE">
                                <w:rPr>
                                  <w:rFonts w:ascii="Calibri" w:hAnsi="Calibri"/>
                                  <w:bCs/>
                                  <w:color w:val="000000"/>
                                  <w:sz w:val="18"/>
                                  <w:szCs w:val="16"/>
                                </w:rPr>
                                <w:t>Letter of no objection sent to petitioner</w:t>
                              </w:r>
                            </w:p>
                          </w:txbxContent>
                        </wps:txbx>
                        <wps:bodyPr rot="0" vert="horz" wrap="square" lIns="91440" tIns="45720" rIns="91440" bIns="45720" anchor="t" anchorCtr="0" upright="1">
                          <a:noAutofit/>
                        </wps:bodyPr>
                      </wps:wsp>
                      <wps:wsp>
                        <wps:cNvPr id="13" name="AutoShape 41"/>
                        <wps:cNvCnPr>
                          <a:cxnSpLocks noChangeShapeType="1"/>
                        </wps:cNvCnPr>
                        <wps:spPr bwMode="auto">
                          <a:xfrm>
                            <a:off x="5145" y="4352"/>
                            <a:ext cx="0"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42"/>
                        <wps:cNvCnPr>
                          <a:cxnSpLocks noChangeShapeType="1"/>
                        </wps:cNvCnPr>
                        <wps:spPr bwMode="auto">
                          <a:xfrm>
                            <a:off x="9300" y="6227"/>
                            <a:ext cx="0" cy="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43"/>
                        <wps:cNvCnPr>
                          <a:cxnSpLocks noChangeShapeType="1"/>
                        </wps:cNvCnPr>
                        <wps:spPr bwMode="auto">
                          <a:xfrm>
                            <a:off x="3535" y="5957"/>
                            <a:ext cx="32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AutoShape 44"/>
                        <wps:cNvCnPr>
                          <a:cxnSpLocks noChangeShapeType="1"/>
                        </wps:cNvCnPr>
                        <wps:spPr bwMode="auto">
                          <a:xfrm>
                            <a:off x="5095" y="5312"/>
                            <a:ext cx="0" cy="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45"/>
                        <wps:cNvCnPr>
                          <a:cxnSpLocks noChangeShapeType="1"/>
                        </wps:cNvCnPr>
                        <wps:spPr bwMode="auto">
                          <a:xfrm>
                            <a:off x="5205" y="7202"/>
                            <a:ext cx="0" cy="4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46"/>
                        <wps:cNvSpPr txBox="1">
                          <a:spLocks noChangeArrowheads="1"/>
                        </wps:cNvSpPr>
                        <wps:spPr bwMode="auto">
                          <a:xfrm>
                            <a:off x="2865" y="5717"/>
                            <a:ext cx="670" cy="51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31" w14:textId="77777777" w:rsidR="00EA5DE3" w:rsidRPr="00DC0CCE" w:rsidRDefault="00EA5DE3" w:rsidP="00DC0CCE">
                              <w:pPr>
                                <w:jc w:val="center"/>
                                <w:rPr>
                                  <w:rFonts w:ascii="Calibri" w:hAnsi="Calibri" w:cs="Calibri"/>
                                  <w:sz w:val="20"/>
                                  <w:szCs w:val="18"/>
                                </w:rPr>
                              </w:pPr>
                              <w:r w:rsidRPr="00DC0CCE">
                                <w:rPr>
                                  <w:rFonts w:ascii="Calibri" w:hAnsi="Calibri"/>
                                  <w:bCs/>
                                  <w:color w:val="000000"/>
                                  <w:sz w:val="18"/>
                                  <w:szCs w:val="16"/>
                                </w:rPr>
                                <w:t>NO</w:t>
                              </w:r>
                            </w:p>
                          </w:txbxContent>
                        </wps:txbx>
                        <wps:bodyPr rot="0" vert="horz" wrap="square" lIns="91440" tIns="45720" rIns="91440" bIns="45720" anchor="t" anchorCtr="0" upright="1">
                          <a:noAutofit/>
                        </wps:bodyPr>
                      </wps:wsp>
                      <wps:wsp>
                        <wps:cNvPr id="19" name="Text Box 47"/>
                        <wps:cNvSpPr txBox="1">
                          <a:spLocks noChangeArrowheads="1"/>
                        </wps:cNvSpPr>
                        <wps:spPr bwMode="auto">
                          <a:xfrm>
                            <a:off x="6820" y="5717"/>
                            <a:ext cx="670" cy="51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32" w14:textId="77777777" w:rsidR="00EA5DE3" w:rsidRPr="00DC0CCE" w:rsidRDefault="00EA5DE3" w:rsidP="00DC0CCE">
                              <w:pPr>
                                <w:jc w:val="center"/>
                                <w:rPr>
                                  <w:rFonts w:ascii="Calibri" w:hAnsi="Calibri" w:cs="Calibri"/>
                                  <w:sz w:val="20"/>
                                  <w:szCs w:val="18"/>
                                </w:rPr>
                              </w:pPr>
                              <w:r w:rsidRPr="00DC0CCE">
                                <w:rPr>
                                  <w:rFonts w:ascii="Calibri" w:hAnsi="Calibri"/>
                                  <w:bCs/>
                                  <w:color w:val="000000"/>
                                  <w:sz w:val="18"/>
                                  <w:szCs w:val="16"/>
                                </w:rPr>
                                <w:t>YES</w:t>
                              </w:r>
                            </w:p>
                          </w:txbxContent>
                        </wps:txbx>
                        <wps:bodyPr rot="0" vert="horz" wrap="square" lIns="91440" tIns="45720" rIns="91440" bIns="45720" anchor="t" anchorCtr="0" upright="1">
                          <a:noAutofit/>
                        </wps:bodyPr>
                      </wps:wsp>
                      <wps:wsp>
                        <wps:cNvPr id="20" name="AutoShape 48"/>
                        <wps:cNvCnPr>
                          <a:cxnSpLocks noChangeShapeType="1"/>
                        </wps:cNvCnPr>
                        <wps:spPr bwMode="auto">
                          <a:xfrm>
                            <a:off x="7490" y="5957"/>
                            <a:ext cx="49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49"/>
                        <wps:cNvSpPr txBox="1">
                          <a:spLocks noChangeArrowheads="1"/>
                        </wps:cNvSpPr>
                        <wps:spPr bwMode="auto">
                          <a:xfrm>
                            <a:off x="4065" y="7711"/>
                            <a:ext cx="2385" cy="541"/>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2E22E33" w14:textId="77777777" w:rsidR="00EA5DE3" w:rsidRPr="00DC0CCE" w:rsidRDefault="00EA5DE3" w:rsidP="00DC0CCE">
                              <w:pPr>
                                <w:jc w:val="center"/>
                                <w:rPr>
                                  <w:rFonts w:ascii="Calibri" w:hAnsi="Calibri" w:cs="Calibri"/>
                                  <w:sz w:val="20"/>
                                  <w:szCs w:val="18"/>
                                </w:rPr>
                              </w:pPr>
                              <w:r w:rsidRPr="00DC0CCE">
                                <w:rPr>
                                  <w:rFonts w:ascii="Calibri" w:hAnsi="Calibri"/>
                                  <w:bCs/>
                                  <w:color w:val="000000"/>
                                  <w:sz w:val="18"/>
                                  <w:szCs w:val="16"/>
                                </w:rPr>
                                <w:t>Recommendation to Food Rulings Committee</w:t>
                              </w:r>
                            </w:p>
                          </w:txbxContent>
                        </wps:txbx>
                        <wps:bodyPr rot="0" vert="horz" wrap="square" lIns="91440" tIns="45720" rIns="91440" bIns="45720" anchor="t" anchorCtr="0" upright="1">
                          <a:noAutofit/>
                        </wps:bodyPr>
                      </wps:wsp>
                      <wps:wsp>
                        <wps:cNvPr id="22" name="AutoShape 50"/>
                        <wps:cNvCnPr>
                          <a:cxnSpLocks noChangeShapeType="1"/>
                        </wps:cNvCnPr>
                        <wps:spPr bwMode="auto">
                          <a:xfrm>
                            <a:off x="5205" y="8281"/>
                            <a:ext cx="0" cy="4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51"/>
                        <wps:cNvCnPr>
                          <a:cxnSpLocks noChangeShapeType="1"/>
                        </wps:cNvCnPr>
                        <wps:spPr bwMode="auto">
                          <a:xfrm>
                            <a:off x="5205" y="9347"/>
                            <a:ext cx="0" cy="4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52"/>
                        <wps:cNvCnPr>
                          <a:cxnSpLocks noChangeShapeType="1"/>
                        </wps:cNvCnPr>
                        <wps:spPr bwMode="auto">
                          <a:xfrm>
                            <a:off x="3195" y="6227"/>
                            <a:ext cx="0" cy="6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53"/>
                        <wps:cNvCnPr>
                          <a:cxnSpLocks noChangeShapeType="1"/>
                        </wps:cNvCnPr>
                        <wps:spPr bwMode="auto">
                          <a:xfrm>
                            <a:off x="3195" y="6885"/>
                            <a:ext cx="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54"/>
                        <wps:cNvCnPr>
                          <a:cxnSpLocks noChangeShapeType="1"/>
                        </wps:cNvCnPr>
                        <wps:spPr bwMode="auto">
                          <a:xfrm flipH="1">
                            <a:off x="6420" y="6900"/>
                            <a:ext cx="1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55"/>
                        <wps:cNvSpPr txBox="1">
                          <a:spLocks noChangeArrowheads="1"/>
                        </wps:cNvSpPr>
                        <wps:spPr bwMode="auto">
                          <a:xfrm>
                            <a:off x="6950" y="8684"/>
                            <a:ext cx="2200" cy="616"/>
                          </a:xfrm>
                          <a:prstGeom prst="rect">
                            <a:avLst/>
                          </a:prstGeom>
                          <a:solidFill>
                            <a:srgbClr val="FFFFFF"/>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E22E34" w14:textId="77777777" w:rsidR="00EA5DE3" w:rsidRPr="00D10CEA" w:rsidRDefault="00EA5DE3" w:rsidP="00276A96">
                              <w:pPr>
                                <w:rPr>
                                  <w:rFonts w:ascii="Calibri" w:hAnsi="Calibri" w:cs="Calibri"/>
                                  <w:sz w:val="18"/>
                                  <w:szCs w:val="18"/>
                                </w:rPr>
                              </w:pPr>
                              <w:r>
                                <w:rPr>
                                  <w:rFonts w:ascii="Calibri" w:hAnsi="Calibri" w:cs="Calibri"/>
                                  <w:sz w:val="18"/>
                                  <w:szCs w:val="18"/>
                                </w:rPr>
                                <w:t>Petitioner may withdraw petition</w:t>
                              </w:r>
                            </w:p>
                          </w:txbxContent>
                        </wps:txbx>
                        <wps:bodyPr rot="0" vert="horz" wrap="square" lIns="91440" tIns="45720" rIns="91440" bIns="45720" anchor="t" anchorCtr="0" upright="1">
                          <a:noAutofit/>
                        </wps:bodyPr>
                      </wps:wsp>
                      <wps:wsp>
                        <wps:cNvPr id="28" name="AutoShape 56"/>
                        <wps:cNvCnPr>
                          <a:cxnSpLocks noChangeShapeType="1"/>
                        </wps:cNvCnPr>
                        <wps:spPr bwMode="auto">
                          <a:xfrm>
                            <a:off x="6345" y="8281"/>
                            <a:ext cx="705" cy="6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57"/>
                        <wps:cNvSpPr>
                          <a:spLocks noChangeArrowheads="1"/>
                        </wps:cNvSpPr>
                        <wps:spPr bwMode="auto">
                          <a:xfrm rot="21295456">
                            <a:off x="1929" y="4092"/>
                            <a:ext cx="1772" cy="5503"/>
                          </a:xfrm>
                          <a:prstGeom prst="curvedRightArrow">
                            <a:avLst>
                              <a:gd name="adj1" fmla="val 13141"/>
                              <a:gd name="adj2" fmla="val 62139"/>
                              <a:gd name="adj3" fmla="val 225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Freeform 58"/>
                        <wps:cNvSpPr>
                          <a:spLocks/>
                        </wps:cNvSpPr>
                        <wps:spPr bwMode="auto">
                          <a:xfrm rot="190694">
                            <a:off x="6568" y="6157"/>
                            <a:ext cx="3637" cy="4035"/>
                          </a:xfrm>
                          <a:custGeom>
                            <a:avLst/>
                            <a:gdLst>
                              <a:gd name="T0" fmla="*/ 3200 w 3388"/>
                              <a:gd name="T1" fmla="*/ 0 h 4092"/>
                              <a:gd name="T2" fmla="*/ 2855 w 3388"/>
                              <a:gd name="T3" fmla="*/ 3368 h 4092"/>
                              <a:gd name="T4" fmla="*/ 0 w 3388"/>
                              <a:gd name="T5" fmla="*/ 4092 h 4092"/>
                            </a:gdLst>
                            <a:ahLst/>
                            <a:cxnLst>
                              <a:cxn ang="0">
                                <a:pos x="T0" y="T1"/>
                              </a:cxn>
                              <a:cxn ang="0">
                                <a:pos x="T2" y="T3"/>
                              </a:cxn>
                              <a:cxn ang="0">
                                <a:pos x="T4" y="T5"/>
                              </a:cxn>
                            </a:cxnLst>
                            <a:rect l="0" t="0" r="r" b="b"/>
                            <a:pathLst>
                              <a:path w="3388" h="4092">
                                <a:moveTo>
                                  <a:pt x="3200" y="0"/>
                                </a:moveTo>
                                <a:cubicBezTo>
                                  <a:pt x="3294" y="1343"/>
                                  <a:pt x="3388" y="2686"/>
                                  <a:pt x="2855" y="3368"/>
                                </a:cubicBezTo>
                                <a:cubicBezTo>
                                  <a:pt x="2322" y="4050"/>
                                  <a:pt x="1161" y="4071"/>
                                  <a:pt x="0" y="4092"/>
                                </a:cubicBezTo>
                              </a:path>
                            </a:pathLst>
                          </a:custGeom>
                          <a:noFill/>
                          <a:ln w="50800">
                            <a:solidFill>
                              <a:srgbClr val="A5A5A5"/>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Text Box 59"/>
                        <wps:cNvSpPr txBox="1">
                          <a:spLocks noChangeArrowheads="1"/>
                        </wps:cNvSpPr>
                        <wps:spPr bwMode="auto">
                          <a:xfrm>
                            <a:off x="7490" y="10192"/>
                            <a:ext cx="2200" cy="361"/>
                          </a:xfrm>
                          <a:prstGeom prst="rect">
                            <a:avLst/>
                          </a:prstGeom>
                          <a:solidFill>
                            <a:srgbClr val="FFFFFF"/>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E22E35" w14:textId="77777777" w:rsidR="00EA5DE3" w:rsidRPr="00D10CEA" w:rsidRDefault="00EA5DE3" w:rsidP="00276A96">
                              <w:pPr>
                                <w:rPr>
                                  <w:rFonts w:ascii="Calibri" w:hAnsi="Calibri" w:cs="Calibri"/>
                                  <w:sz w:val="18"/>
                                  <w:szCs w:val="18"/>
                                </w:rPr>
                              </w:pPr>
                              <w:r>
                                <w:rPr>
                                  <w:rFonts w:ascii="Calibri" w:hAnsi="Calibri" w:cs="Calibri"/>
                                  <w:sz w:val="18"/>
                                  <w:szCs w:val="18"/>
                                </w:rPr>
                                <w:t>Additional 90 days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74" style="position:absolute;margin-left:19.4pt;margin-top:21.95pt;width:424.65pt;height:424.4pt;z-index:251664384" coordorigin="1842,3827" coordsize="8493,6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">
                <v:shape id="Text Box 32" o:spid="_x0000_s1075" type="#_x0000_t202" style="position:absolute;left:1842;top:8866;width:1230;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SLU8MA&#10;AADaAAAADwAAAGRycy9kb3ducmV2LnhtbESPQWvCQBSE70L/w/IKvYjZ1JYiMau0BaHQQjEVz4/s&#10;MwnJvk12V43/visIHoeZ+YbJ16PpxImcbywreE5SEMSl1Q1XCnZ/m9kChA/IGjvLpOBCHtarh0mO&#10;mbZn3tKpCJWIEPYZKqhD6DMpfVmTQZ/Ynjh6B+sMhihdJbXDc4SbTs7T9E0abDgu1NjTZ01lWxyN&#10;gg1Ofz667/2L80O5DZfhd2gLqdTT4/i+BBFoDPfwrf2lFbzC9Uq8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SLU8MAAADaAAAADwAAAAAAAAAAAAAAAACYAgAAZHJzL2Rv&#10;d25yZXYueG1sUEsFBgAAAAAEAAQA9QAAAIgDAAAAAA==&#10;" stroked="f" strokeweight="2.5pt">
                  <v:shadow color="#868686"/>
                  <v:textbox>
                    <w:txbxContent>
                      <w:p w14:paraId="02E22E28" w14:textId="77777777" w:rsidR="00EA5DE3" w:rsidRPr="00DC0CCE" w:rsidRDefault="00EA5DE3" w:rsidP="00276A96">
                        <w:pPr>
                          <w:rPr>
                            <w:rFonts w:ascii="Calibri" w:hAnsi="Calibri" w:cs="Calibri"/>
                            <w:sz w:val="20"/>
                            <w:szCs w:val="18"/>
                          </w:rPr>
                        </w:pPr>
                        <w:r w:rsidRPr="00DC0CCE">
                          <w:rPr>
                            <w:rFonts w:ascii="Calibri" w:hAnsi="Calibri"/>
                            <w:bCs/>
                            <w:color w:val="000000"/>
                            <w:sz w:val="18"/>
                            <w:szCs w:val="16"/>
                          </w:rPr>
                          <w:t>45 days max</w:t>
                        </w:r>
                      </w:p>
                    </w:txbxContent>
                  </v:textbox>
                </v:shape>
                <v:shape id="Text Box 33" o:spid="_x0000_s1076" type="#_x0000_t202" style="position:absolute;left:5115;top:8326;width:1230;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guyMMA&#10;AADaAAAADwAAAGRycy9kb3ducmV2LnhtbESPQWvCQBSE70L/w/IKvYjZ1NIiMau0BaHQQjEVz4/s&#10;MwnJvk12V43/visIHoeZ+YbJ16PpxImcbywreE5SEMSl1Q1XCnZ/m9kChA/IGjvLpOBCHtarh0mO&#10;mbZn3tKpCJWIEPYZKqhD6DMpfVmTQZ/Ynjh6B+sMhihdJbXDc4SbTs7T9E0abDgu1NjTZ01lWxyN&#10;gg1Ofz667/2L80O5DZfhd2gLqdTT4/i+BBFoDPfwrf2lFbzC9Uq8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guyMMAAADaAAAADwAAAAAAAAAAAAAAAACYAgAAZHJzL2Rv&#10;d25yZXYueG1sUEsFBgAAAAAEAAQA9QAAAIgDAAAAAA==&#10;" stroked="f" strokeweight="2.5pt">
                  <v:shadow color="#868686"/>
                  <v:textbox>
                    <w:txbxContent>
                      <w:p w14:paraId="02E22E29" w14:textId="77777777" w:rsidR="00EA5DE3" w:rsidRPr="00DC0CCE" w:rsidRDefault="00EA5DE3" w:rsidP="00276A96">
                        <w:pPr>
                          <w:rPr>
                            <w:rFonts w:ascii="Calibri" w:hAnsi="Calibri" w:cs="Calibri"/>
                            <w:sz w:val="20"/>
                            <w:szCs w:val="18"/>
                          </w:rPr>
                        </w:pPr>
                        <w:r w:rsidRPr="00DC0CCE">
                          <w:rPr>
                            <w:rFonts w:ascii="Calibri" w:hAnsi="Calibri"/>
                            <w:bCs/>
                            <w:color w:val="000000"/>
                            <w:sz w:val="18"/>
                            <w:szCs w:val="16"/>
                          </w:rPr>
                          <w:t>If acceptable</w:t>
                        </w:r>
                      </w:p>
                    </w:txbxContent>
                  </v:textbox>
                </v:shape>
                <v:shape id="Text Box 34" o:spid="_x0000_s1077" type="#_x0000_t202" style="position:absolute;left:3555;top:3827;width:31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3aocAA&#10;AADaAAAADwAAAGRycy9kb3ducmV2LnhtbESPQWvCQBSE70L/w/KE3sxGQZE0q5RCqHiqifT8yL5m&#10;Q7Nvl+yq8d93C4LHYWa+Ycr9ZAdxpTH0jhUssxwEcet0z52Cc1MttiBCRNY4OCYFdwqw373MSiy0&#10;u/GJrnXsRIJwKFCBidEXUobWkMWQOU+cvB83WoxJjp3UI94S3A5ylecbabHntGDQ04eh9re+WAUR&#10;m7pZf66+jsbbbzJmuOiqUup1Pr2/gYg0xWf40T5oBRv4v5JugN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3aocAAAADaAAAADwAAAAAAAAAAAAAAAACYAgAAZHJzL2Rvd25y&#10;ZXYueG1sUEsFBgAAAAAEAAQA9QAAAIUDAAAAAA==&#10;" strokecolor="#666" strokeweight="1pt">
                  <v:fill color2="#999" focus="100%" type="gradient"/>
                  <v:shadow on="t" color="#7f7f7f" opacity=".5" offset="1pt"/>
                  <v:textbox>
                    <w:txbxContent>
                      <w:p w14:paraId="02E22E2A" w14:textId="77777777" w:rsidR="00EA5DE3" w:rsidRPr="00DC0CCE" w:rsidRDefault="00EA5DE3" w:rsidP="004F64EC">
                        <w:pPr>
                          <w:jc w:val="center"/>
                          <w:rPr>
                            <w:sz w:val="20"/>
                            <w:szCs w:val="18"/>
                          </w:rPr>
                        </w:pPr>
                        <w:r w:rsidRPr="00DC0CCE">
                          <w:rPr>
                            <w:rFonts w:ascii="Calibri" w:hAnsi="Calibri"/>
                            <w:bCs/>
                            <w:color w:val="000000"/>
                            <w:sz w:val="18"/>
                            <w:szCs w:val="16"/>
                          </w:rPr>
                          <w:t>Submission of a novel food notification to Health Canada</w:t>
                        </w:r>
                      </w:p>
                    </w:txbxContent>
                  </v:textbox>
                </v:shape>
                <v:shape id="Text Box 35" o:spid="_x0000_s1078" type="#_x0000_t202" style="position:absolute;left:7983;top:5717;width:2352;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F/Or8A&#10;AADaAAAADwAAAGRycy9kb3ducmV2LnhtbESPT4vCMBTE7wt+h/AEb2uq4B+qUUQoyp60Fc+P5tkU&#10;m5fSRK3f3iws7HGYmd8w621vG/GkzteOFUzGCQji0umaKwWXIvtegvABWWPjmBS8ycN2M/haY6rd&#10;i8/0zEMlIoR9igpMCG0qpS8NWfRj1xJH7+Y6iyHKrpK6w1eE20ZOk2QuLdYcFwy2tDdU3vOHVRCw&#10;yIvZYXr6Ma29kjHNQ2eZUqNhv1uBCNSH//Bf+6gVLOD3SrwBcvM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0X86vwAAANoAAAAPAAAAAAAAAAAAAAAAAJgCAABkcnMvZG93bnJl&#10;di54bWxQSwUGAAAAAAQABAD1AAAAhAMAAAAA&#10;" strokecolor="#666" strokeweight="1pt">
                  <v:fill color2="#999" focus="100%" type="gradient"/>
                  <v:shadow on="t" color="#7f7f7f" opacity=".5" offset="1pt"/>
                  <v:textbox>
                    <w:txbxContent>
                      <w:p w14:paraId="02E22E2B" w14:textId="77777777" w:rsidR="00EA5DE3" w:rsidRPr="00DC0CCE" w:rsidRDefault="00EA5DE3" w:rsidP="00DC0CCE">
                        <w:pPr>
                          <w:jc w:val="center"/>
                          <w:rPr>
                            <w:rFonts w:ascii="Calibri" w:hAnsi="Calibri" w:cs="Calibri"/>
                            <w:sz w:val="20"/>
                            <w:szCs w:val="18"/>
                          </w:rPr>
                        </w:pPr>
                        <w:r w:rsidRPr="00DC0CCE">
                          <w:rPr>
                            <w:rFonts w:ascii="Calibri" w:hAnsi="Calibri"/>
                            <w:bCs/>
                            <w:color w:val="000000"/>
                            <w:sz w:val="18"/>
                            <w:szCs w:val="16"/>
                          </w:rPr>
                          <w:t>Petitioner advised of need for additional information</w:t>
                        </w:r>
                      </w:p>
                    </w:txbxContent>
                  </v:textbox>
                </v:shape>
                <v:shape id="Text Box 36" o:spid="_x0000_s1079" type="#_x0000_t202" style="position:absolute;left:7755;top:6662;width:208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rSLsA&#10;AADaAAAADwAAAGRycy9kb3ducmV2LnhtbERPTYvCMBC9C/6HMII3myooUo0iQnHxtLbieWjGpthM&#10;ShO1++/NYcHj431v94NtxYt63zhWME9SEMSV0w3XCq5lPluD8AFZY+uYFPyRh/1uPNpipt2bL/Qq&#10;Qi1iCPsMFZgQukxKXxmy6BPXEUfu7nqLIcK+lrrHdwy3rVyk6UpabDg2GOzoaKh6FE+rIGBZlMvT&#10;4vdsOnsjY9qnznOlppPhsAERaAhf8b/7RyuIW+OVeAPk7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ZO60i7AAAA2gAAAA8AAAAAAAAAAAAAAAAAmAIAAGRycy9kb3ducmV2Lnht&#10;bFBLBQYAAAAABAAEAPUAAACAAwAAAAA=&#10;" strokecolor="#666" strokeweight="1pt">
                  <v:fill color2="#999" focus="100%" type="gradient"/>
                  <v:shadow on="t" color="#7f7f7f" opacity=".5" offset="1pt"/>
                  <v:textbox>
                    <w:txbxContent>
                      <w:p w14:paraId="02E22E2C" w14:textId="77777777" w:rsidR="00EA5DE3" w:rsidRPr="00DC0CCE" w:rsidRDefault="00EA5DE3" w:rsidP="00DC0CCE">
                        <w:pPr>
                          <w:jc w:val="center"/>
                          <w:rPr>
                            <w:rFonts w:ascii="Calibri" w:hAnsi="Calibri" w:cs="Calibri"/>
                            <w:sz w:val="20"/>
                            <w:szCs w:val="18"/>
                          </w:rPr>
                        </w:pPr>
                        <w:r w:rsidRPr="00DC0CCE">
                          <w:rPr>
                            <w:rFonts w:ascii="Calibri" w:hAnsi="Calibri"/>
                            <w:bCs/>
                            <w:color w:val="000000"/>
                            <w:sz w:val="18"/>
                            <w:szCs w:val="16"/>
                          </w:rPr>
                          <w:t>Additional information considered</w:t>
                        </w:r>
                      </w:p>
                    </w:txbxContent>
                  </v:textbox>
                </v:shape>
                <v:shape id="Text Box 37" o:spid="_x0000_s1080" type="#_x0000_t202" style="position:absolute;left:4005;top:9843;width:243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JO078A&#10;AADaAAAADwAAAGRycy9kb3ducmV2LnhtbESPQYvCMBSE7wv+h/AEb2uqoGg1ighF2ZO24vnRPJti&#10;81KaqPXfm4WFPQ4z8w2z3va2EU/qfO1YwWScgCAuna65UnApsu8FCB+QNTaOScGbPGw3g681ptq9&#10;+EzPPFQiQtinqMCE0KZS+tKQRT92LXH0bq6zGKLsKqk7fEW4beQ0SebSYs1xwWBLe0PlPX9YBQGL&#10;vJgdpqcf09orGdM8dJYpNRr2uxWIQH34D/+1j1rBEn6vxBsgN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Ak7TvwAAANoAAAAPAAAAAAAAAAAAAAAAAJgCAABkcnMvZG93bnJl&#10;di54bWxQSwUGAAAAAAQABAD1AAAAhAMAAAAA&#10;" strokecolor="#666" strokeweight="1pt">
                  <v:fill color2="#999" focus="100%" type="gradient"/>
                  <v:shadow on="t" color="#7f7f7f" opacity=".5" offset="1pt"/>
                  <v:textbox>
                    <w:txbxContent>
                      <w:p w14:paraId="02E22E2D" w14:textId="77777777" w:rsidR="00EA5DE3" w:rsidRPr="00DC0CCE" w:rsidRDefault="00EA5DE3" w:rsidP="00DC0CCE">
                        <w:pPr>
                          <w:jc w:val="center"/>
                          <w:rPr>
                            <w:rFonts w:ascii="Calibri" w:hAnsi="Calibri" w:cs="Calibri"/>
                            <w:sz w:val="20"/>
                            <w:szCs w:val="18"/>
                          </w:rPr>
                        </w:pPr>
                        <w:r w:rsidRPr="00DC0CCE">
                          <w:rPr>
                            <w:rFonts w:ascii="Calibri" w:hAnsi="Calibri"/>
                            <w:bCs/>
                            <w:color w:val="000000"/>
                            <w:sz w:val="18"/>
                            <w:szCs w:val="16"/>
                          </w:rPr>
                          <w:t>Decision document posted by Health Canada</w:t>
                        </w:r>
                      </w:p>
                    </w:txbxContent>
                  </v:textbox>
                </v:shape>
                <v:shape id="Text Box 38" o:spid="_x0000_s1081" type="#_x0000_t202" style="position:absolute;left:3735;top:4682;width:283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yF7MEA&#10;AADbAAAADwAAAGRycy9kb3ducmV2LnhtbESPQWvCQBCF70L/wzIFb2ZTQZHUVUQILZ5qIj0P2Wk2&#10;NDsbsqum/945FLzN8N689812P/le3WiMXWADb1kOirgJtuPWwKUuFxtQMSFb7AOTgT+KsN+9zLZY&#10;2HDnM92q1CoJ4VigAZfSUGgdG0ceYxYGYtF+wugxyTq22o54l3Df62Wer7XHjqXB4UBHR81vdfUG&#10;EtZVvfpYfp3c4L/Juf5qy9KY+et0eAeVaEpP8//1pxV8oZdfZAC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chezBAAAA2wAAAA8AAAAAAAAAAAAAAAAAmAIAAGRycy9kb3du&#10;cmV2LnhtbFBLBQYAAAAABAAEAPUAAACGAwAAAAA=&#10;" strokecolor="#666" strokeweight="1pt">
                  <v:fill color2="#999" focus="100%" type="gradient"/>
                  <v:shadow on="t" color="#7f7f7f" opacity=".5" offset="1pt"/>
                  <v:textbox>
                    <w:txbxContent>
                      <w:p w14:paraId="02E22E2E" w14:textId="77777777" w:rsidR="00EA5DE3" w:rsidRPr="00DC0CCE" w:rsidRDefault="00EA5DE3" w:rsidP="004F64EC">
                        <w:pPr>
                          <w:jc w:val="center"/>
                          <w:rPr>
                            <w:rFonts w:ascii="Calibri" w:hAnsi="Calibri" w:cs="Calibri"/>
                            <w:sz w:val="20"/>
                            <w:szCs w:val="18"/>
                          </w:rPr>
                        </w:pPr>
                        <w:r w:rsidRPr="00DC0CCE">
                          <w:rPr>
                            <w:rFonts w:ascii="Calibri" w:hAnsi="Calibri"/>
                            <w:bCs/>
                            <w:color w:val="000000"/>
                            <w:sz w:val="18"/>
                            <w:szCs w:val="16"/>
                          </w:rPr>
                          <w:t>Additional information required for safety assessment</w:t>
                        </w:r>
                      </w:p>
                    </w:txbxContent>
                  </v:textbox>
                </v:shape>
                <v:shape id="Text Box 39" o:spid="_x0000_s1082" type="#_x0000_t202" style="position:absolute;left:4035;top:6617;width:2385;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Agd78A&#10;AADbAAAADwAAAGRycy9kb3ducmV2LnhtbERPTWvCQBC9C/6HZYTedJNARaKrlEJo6akm4nnITrOh&#10;2dmQ3cT033cFwds83uccTrPtxESDbx0rSDcJCOLa6ZYbBZeqWO9A+ICssXNMCv7Iw+m4XBww1+7G&#10;Z5rK0IgYwj5HBSaEPpfS14Ys+o3riSP34waLIcKhkXrAWwy3ncySZCstthwbDPb0bqj+LUerIGBV&#10;Vq8f2feX6e2VjOlGXRRKvazmtz2IQHN4ih/uTx3np3D/JR4g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kCB3vwAAANsAAAAPAAAAAAAAAAAAAAAAAJgCAABkcnMvZG93bnJl&#10;di54bWxQSwUGAAAAAAQABAD1AAAAhAMAAAAA&#10;" strokecolor="#666" strokeweight="1pt">
                  <v:fill color2="#999" focus="100%" type="gradient"/>
                  <v:shadow on="t" color="#7f7f7f" opacity=".5" offset="1pt"/>
                  <v:textbox>
                    <w:txbxContent>
                      <w:p w14:paraId="02E22E2F" w14:textId="77777777" w:rsidR="00EA5DE3" w:rsidRPr="00DC0CCE" w:rsidRDefault="00EA5DE3" w:rsidP="00DC0CCE">
                        <w:pPr>
                          <w:jc w:val="center"/>
                          <w:rPr>
                            <w:rFonts w:ascii="Calibri" w:hAnsi="Calibri" w:cs="Calibri"/>
                            <w:sz w:val="20"/>
                            <w:szCs w:val="18"/>
                          </w:rPr>
                        </w:pPr>
                        <w:r w:rsidRPr="00DC0CCE">
                          <w:rPr>
                            <w:rFonts w:ascii="Calibri" w:hAnsi="Calibri"/>
                            <w:bCs/>
                            <w:color w:val="000000"/>
                            <w:sz w:val="18"/>
                            <w:szCs w:val="16"/>
                          </w:rPr>
                          <w:t>Recommendation to Food Rulings Committee</w:t>
                        </w:r>
                      </w:p>
                    </w:txbxContent>
                  </v:textbox>
                </v:shape>
                <v:shape id="Text Box 40" o:spid="_x0000_s1083" type="#_x0000_t202" style="position:absolute;left:3995;top:8777;width:241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K+AL8A&#10;AADbAAAADwAAAGRycy9kb3ducmV2LnhtbERP32vCMBB+F/Y/hBv4pqkFRTqjDKFs7EnbseejuTVl&#10;yaU0se3+ezMY+HYf3887nGZnxUhD6Dwr2KwzEMSN1x23Cj7rcrUHESKyRuuZFPxSgNPxaXHAQvuJ&#10;rzRWsRUphEOBCkyMfSFlaAw5DGvfEyfu2w8OY4JDK/WAUwp3VuZZtpMOO04NBns6G2p+qptTELGu&#10;6u1bfvkwvfsiY+xNl6VSy+f59QVEpDk+xP/ud53m5/D3SzpAHu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r4AvwAAANsAAAAPAAAAAAAAAAAAAAAAAJgCAABkcnMvZG93bnJl&#10;di54bWxQSwUGAAAAAAQABAD1AAAAhAMAAAAA&#10;" strokecolor="#666" strokeweight="1pt">
                  <v:fill color2="#999" focus="100%" type="gradient"/>
                  <v:shadow on="t" color="#7f7f7f" opacity=".5" offset="1pt"/>
                  <v:textbox>
                    <w:txbxContent>
                      <w:p w14:paraId="02E22E30" w14:textId="77777777" w:rsidR="00EA5DE3" w:rsidRPr="00DC0CCE" w:rsidRDefault="00EA5DE3" w:rsidP="00DC0CCE">
                        <w:pPr>
                          <w:jc w:val="center"/>
                          <w:rPr>
                            <w:rFonts w:ascii="Calibri" w:hAnsi="Calibri" w:cs="Calibri"/>
                            <w:sz w:val="20"/>
                            <w:szCs w:val="18"/>
                          </w:rPr>
                        </w:pPr>
                        <w:r w:rsidRPr="00DC0CCE">
                          <w:rPr>
                            <w:rFonts w:ascii="Calibri" w:hAnsi="Calibri"/>
                            <w:bCs/>
                            <w:color w:val="000000"/>
                            <w:sz w:val="18"/>
                            <w:szCs w:val="16"/>
                          </w:rPr>
                          <w:t>Letter of no objection sent to petitioner</w:t>
                        </w:r>
                      </w:p>
                    </w:txbxContent>
                  </v:textbox>
                </v:shape>
                <v:shape id="AutoShape 41" o:spid="_x0000_s1084" type="#_x0000_t32" style="position:absolute;left:5145;top:4352;width:0;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42" o:spid="_x0000_s1085" type="#_x0000_t32" style="position:absolute;left:9300;top:6227;width:0;height: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43" o:spid="_x0000_s1086" type="#_x0000_t32" style="position:absolute;left:3535;top:5957;width:32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UXcEAAADbAAAADwAAAGRycy9kb3ducmV2LnhtbERPTYvCMBC9C/sfwix401ShItUoIrso&#10;iMrW7X1oxrbYTEoTtfrrzcKCt3m8z5kvO1OLG7WusqxgNIxAEOdWV1wo+D19D6YgnEfWWFsmBQ9y&#10;sFx89OaYaHvnH7qlvhAhhF2CCkrvm0RKl5dk0A1tQxy4s20N+gDbQuoW7yHc1HIcRRNpsOLQUGJD&#10;65LyS3o1Cp77DZ32eH4ev9LssIs3o/iQZUr1P7vVDISnzr/F/+6tDvNj+PslHC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NRdwQAAANsAAAAPAAAAAAAAAAAAAAAA&#10;AKECAABkcnMvZG93bnJldi54bWxQSwUGAAAAAAQABAD5AAAAjwMAAAAA&#10;">
                  <v:stroke startarrow="block" endarrow="block"/>
                </v:shape>
                <v:shape id="AutoShape 44" o:spid="_x0000_s1087" type="#_x0000_t32" style="position:absolute;left:5095;top:5312;width:0;height: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45" o:spid="_x0000_s1088" type="#_x0000_t32" style="position:absolute;left:5205;top:7202;width:0;height: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46" o:spid="_x0000_s1089" type="#_x0000_t202" style="position:absolute;left:2865;top:5717;width:67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J6sEA&#10;AADbAAAADwAAAGRycy9kb3ducmV2LnhtbESPQWvCQBCF70L/wzIFb2ZTQZHUVUQILZ5qIj0P2Wk2&#10;NDsbsqum/945FLzN8N689812P/le3WiMXWADb1kOirgJtuPWwKUuFxtQMSFb7AOTgT+KsN+9zLZY&#10;2HDnM92q1CoJ4VigAZfSUGgdG0ceYxYGYtF+wugxyTq22o54l3Df62Wer7XHjqXB4UBHR81vdfUG&#10;EtZVvfpYfp3c4L/Juf5qy9KY+et0eAeVaEpP8//1pxV8gZVfZAC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qierBAAAA2wAAAA8AAAAAAAAAAAAAAAAAmAIAAGRycy9kb3du&#10;cmV2LnhtbFBLBQYAAAAABAAEAPUAAACGAwAAAAA=&#10;" strokecolor="#666" strokeweight="1pt">
                  <v:fill color2="#999" focus="100%" type="gradient"/>
                  <v:shadow on="t" color="#7f7f7f" opacity=".5" offset="1pt"/>
                  <v:textbox>
                    <w:txbxContent>
                      <w:p w14:paraId="02E22E31" w14:textId="77777777" w:rsidR="00EA5DE3" w:rsidRPr="00DC0CCE" w:rsidRDefault="00EA5DE3" w:rsidP="00DC0CCE">
                        <w:pPr>
                          <w:jc w:val="center"/>
                          <w:rPr>
                            <w:rFonts w:ascii="Calibri" w:hAnsi="Calibri" w:cs="Calibri"/>
                            <w:sz w:val="20"/>
                            <w:szCs w:val="18"/>
                          </w:rPr>
                        </w:pPr>
                        <w:r w:rsidRPr="00DC0CCE">
                          <w:rPr>
                            <w:rFonts w:ascii="Calibri" w:hAnsi="Calibri"/>
                            <w:bCs/>
                            <w:color w:val="000000"/>
                            <w:sz w:val="18"/>
                            <w:szCs w:val="16"/>
                          </w:rPr>
                          <w:t>NO</w:t>
                        </w:r>
                      </w:p>
                    </w:txbxContent>
                  </v:textbox>
                </v:shape>
                <v:shape id="Text Box 47" o:spid="_x0000_s1090" type="#_x0000_t202" style="position:absolute;left:6820;top:5717;width:67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scb0A&#10;AADbAAAADwAAAGRycy9kb3ducmV2LnhtbERPTYvCMBC9L/gfwgje1lRB0WoUEYqyJ23F89CMTbGZ&#10;lCZq/fdmYWFv83ifs972thFP6nztWMFknIAgLp2uuVJwKbLvBQgfkDU2jknBmzxsN4OvNabavfhM&#10;zzxUIoawT1GBCaFNpfSlIYt+7FriyN1cZzFE2FVSd/iK4baR0ySZS4s1xwaDLe0Nlff8YRUELPJi&#10;dpiefkxrr2RM89BZptRo2O9WIAL14V/85z7qOH8Jv7/EA+Tm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eYscb0AAADbAAAADwAAAAAAAAAAAAAAAACYAgAAZHJzL2Rvd25yZXYu&#10;eG1sUEsFBgAAAAAEAAQA9QAAAIIDAAAAAA==&#10;" strokecolor="#666" strokeweight="1pt">
                  <v:fill color2="#999" focus="100%" type="gradient"/>
                  <v:shadow on="t" color="#7f7f7f" opacity=".5" offset="1pt"/>
                  <v:textbox>
                    <w:txbxContent>
                      <w:p w14:paraId="02E22E32" w14:textId="77777777" w:rsidR="00EA5DE3" w:rsidRPr="00DC0CCE" w:rsidRDefault="00EA5DE3" w:rsidP="00DC0CCE">
                        <w:pPr>
                          <w:jc w:val="center"/>
                          <w:rPr>
                            <w:rFonts w:ascii="Calibri" w:hAnsi="Calibri" w:cs="Calibri"/>
                            <w:sz w:val="20"/>
                            <w:szCs w:val="18"/>
                          </w:rPr>
                        </w:pPr>
                        <w:r w:rsidRPr="00DC0CCE">
                          <w:rPr>
                            <w:rFonts w:ascii="Calibri" w:hAnsi="Calibri"/>
                            <w:bCs/>
                            <w:color w:val="000000"/>
                            <w:sz w:val="18"/>
                            <w:szCs w:val="16"/>
                          </w:rPr>
                          <w:t>YES</w:t>
                        </w:r>
                      </w:p>
                    </w:txbxContent>
                  </v:textbox>
                </v:shape>
                <v:shape id="AutoShape 48" o:spid="_x0000_s1091" type="#_x0000_t32" style="position:absolute;left:7490;top:5957;width:4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Text Box 49" o:spid="_x0000_s1092" type="#_x0000_t202" style="position:absolute;left:4065;top:7711;width:2385;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qysAA&#10;AADbAAAADwAAAGRycy9kb3ducmV2LnhtbESPQYvCMBSE78L+h/AWvNnUgiJdo4hQdvGkrez50bxt&#10;yjYvpYla/70RBI/DzHzDrLej7cSVBt86VjBPUhDEtdMtNwrOVTFbgfABWWPnmBTcycN28zFZY67d&#10;jU90LUMjIoR9jgpMCH0upa8NWfSJ64mj9+cGiyHKoZF6wFuE205mabqUFluOCwZ72huq/8uLVRCw&#10;KqvFd3Y8mN7+kjHdRReFUtPPcfcFItAY3uFX+0cryObw/BJ/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fzqysAAAADbAAAADwAAAAAAAAAAAAAAAACYAgAAZHJzL2Rvd25y&#10;ZXYueG1sUEsFBgAAAAAEAAQA9QAAAIUDAAAAAA==&#10;" strokecolor="#666" strokeweight="1pt">
                  <v:fill color2="#999" focus="100%" type="gradient"/>
                  <v:shadow on="t" color="#7f7f7f" opacity=".5" offset="1pt"/>
                  <v:textbox>
                    <w:txbxContent>
                      <w:p w14:paraId="02E22E33" w14:textId="77777777" w:rsidR="00EA5DE3" w:rsidRPr="00DC0CCE" w:rsidRDefault="00EA5DE3" w:rsidP="00DC0CCE">
                        <w:pPr>
                          <w:jc w:val="center"/>
                          <w:rPr>
                            <w:rFonts w:ascii="Calibri" w:hAnsi="Calibri" w:cs="Calibri"/>
                            <w:sz w:val="20"/>
                            <w:szCs w:val="18"/>
                          </w:rPr>
                        </w:pPr>
                        <w:r w:rsidRPr="00DC0CCE">
                          <w:rPr>
                            <w:rFonts w:ascii="Calibri" w:hAnsi="Calibri"/>
                            <w:bCs/>
                            <w:color w:val="000000"/>
                            <w:sz w:val="18"/>
                            <w:szCs w:val="16"/>
                          </w:rPr>
                          <w:t>Recommendation to Food Rulings Committee</w:t>
                        </w:r>
                      </w:p>
                    </w:txbxContent>
                  </v:textbox>
                </v:shape>
                <v:shape id="AutoShape 50" o:spid="_x0000_s1093" type="#_x0000_t32" style="position:absolute;left:5205;top:8281;width:0;height: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51" o:spid="_x0000_s1094" type="#_x0000_t32" style="position:absolute;left:5205;top:9347;width:0;height: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52" o:spid="_x0000_s1095" type="#_x0000_t32" style="position:absolute;left:3195;top:6227;width:0;height:6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53" o:spid="_x0000_s1096" type="#_x0000_t32" style="position:absolute;left:3195;top:6885;width:8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54" o:spid="_x0000_s1097" type="#_x0000_t32" style="position:absolute;left:6420;top:6900;width:13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Text Box 55" o:spid="_x0000_s1098" type="#_x0000_t202" style="position:absolute;left:6950;top:8684;width:2200;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rOXcMA&#10;AADbAAAADwAAAGRycy9kb3ducmV2LnhtbESPQWvCQBSE74X+h+UJvRTdVEElukorCAUFMS2eH9ln&#10;Esy+TXZXjf/eFQSPw8x8w8yXnanFhZyvLCv4GiQgiHOrKy4U/P+t+1MQPiBrrC2Tght5WC7e3+aY&#10;anvlPV2yUIgIYZ+igjKEJpXS5yUZ9APbEEfvaJ3BEKUrpHZ4jXBTy2GSjKXBiuNCiQ2tSspP2dko&#10;WOPn9qfeHEbOt/k+3Npde8qkUh+97nsGIlAXXuFn+1crGE7g8SX+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rOXcMAAADbAAAADwAAAAAAAAAAAAAAAACYAgAAZHJzL2Rv&#10;d25yZXYueG1sUEsFBgAAAAAEAAQA9QAAAIgDAAAAAA==&#10;" stroked="f" strokeweight="2.5pt">
                  <v:shadow color="#868686"/>
                  <v:textbox>
                    <w:txbxContent>
                      <w:p w14:paraId="02E22E34" w14:textId="77777777" w:rsidR="00EA5DE3" w:rsidRPr="00D10CEA" w:rsidRDefault="00EA5DE3" w:rsidP="00276A96">
                        <w:pPr>
                          <w:rPr>
                            <w:rFonts w:ascii="Calibri" w:hAnsi="Calibri" w:cs="Calibri"/>
                            <w:sz w:val="18"/>
                            <w:szCs w:val="18"/>
                          </w:rPr>
                        </w:pPr>
                        <w:r>
                          <w:rPr>
                            <w:rFonts w:ascii="Calibri" w:hAnsi="Calibri" w:cs="Calibri"/>
                            <w:sz w:val="18"/>
                            <w:szCs w:val="18"/>
                          </w:rPr>
                          <w:t>Petitioner may withdraw petition</w:t>
                        </w:r>
                      </w:p>
                    </w:txbxContent>
                  </v:textbox>
                </v:shape>
                <v:shape id="AutoShape 56" o:spid="_x0000_s1099" type="#_x0000_t32" style="position:absolute;left:6345;top:8281;width:705;height:6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57" o:spid="_x0000_s1100" type="#_x0000_t102" style="position:absolute;left:1929;top:4092;width:1772;height:5503;rotation:-33264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v8mcQA&#10;AADbAAAADwAAAGRycy9kb3ducmV2LnhtbESPQWvCQBSE7wX/w/IEb/WlEdSmrlILFelBUNtDb4/s&#10;azY0+zZktxr/fVcQPA4z8w2zWPWuUSfuQu1Fw9M4A8VSelNLpeHz+P44BxUiiaHGC2u4cIDVcvCw&#10;oML4s+z5dIiVShAJBWmwMbYFYigtOwpj37Ik78d3jmKSXYWmo3OCuwbzLJuio1rSgqWW3yyXv4c/&#10;p0HWczHrb5xZxO3kK9/V1ebjovVo2L++gIrcx3v41t4aDfkzXL+kH4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7/JnEAAAA2wAAAA8AAAAAAAAAAAAAAAAAmAIAAGRycy9k&#10;b3ducmV2LnhtbFBLBQYAAAAABAAEAPUAAACJAwAAAAA=&#10;" adj="17278,19896,16723"/>
                <v:shape id="Freeform 58" o:spid="_x0000_s1101" style="position:absolute;left:6568;top:6157;width:3637;height:4035;rotation:208289fd;visibility:visible;mso-wrap-style:square;v-text-anchor:top" coordsize="3388,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rg9L4A&#10;AADbAAAADwAAAGRycy9kb3ducmV2LnhtbERPS0vDQBC+C/0PyxR6M5tKEJtmW4pF8KhR70N2moRm&#10;Z9Ps5NF/7x4Ejx/fuzgurlMTDaH1bGCbpKCIK29brg18f709voAKgmyx80wG7hTgeFg9FJhbP/Mn&#10;TaXUKoZwyNFAI9LnWoeqIYch8T1x5C5+cCgRDrW2A84x3HX6KU2ftcOWY0ODPb02VF3L0Rn4uS0y&#10;1Vc/jizTufqQ+ZxlszGb9XLagxJa5F/85363BnZxffwSf4A+/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dq4PS+AAAA2wAAAA8AAAAAAAAAAAAAAAAAmAIAAGRycy9kb3ducmV2&#10;LnhtbFBLBQYAAAAABAAEAPUAAACDAwAAAAA=&#10;" path="m3200,v94,1343,188,2686,-345,3368c2322,4050,1161,4071,,4092e" filled="f" strokecolor="#a5a5a5" strokeweight="4pt">
                  <v:stroke endarrow="block"/>
                  <v:path arrowok="t" o:connecttype="custom" o:connectlocs="3435,0;3065,3321;0,4035" o:connectangles="0,0,0"/>
                </v:shape>
                <v:shape id="Text Box 59" o:spid="_x0000_s1102" type="#_x0000_t202" style="position:absolute;left:7490;top:10192;width:2200;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6VcQA&#10;AADbAAAADwAAAGRycy9kb3ducmV2LnhtbESPQWvCQBSE74L/YXmFXsRstFBq6iaoIBRaKEbp+ZF9&#10;TYLZt8nuqvHfdwuFHoeZ+YZZF6PpxJWcby0rWCQpCOLK6pZrBafjfv4CwgdkjZ1lUnAnD0U+nawx&#10;0/bGB7qWoRYRwj5DBU0IfSalrxoy6BPbE0fv2zqDIUpXS+3wFuGmk8s0fZYGW44LDfa0a6g6lxej&#10;YI+zj233/vXk/FAdwn34HM6lVOrxYdy8ggg0hv/wX/tNK1gt4P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gOlXEAAAA2wAAAA8AAAAAAAAAAAAAAAAAmAIAAGRycy9k&#10;b3ducmV2LnhtbFBLBQYAAAAABAAEAPUAAACJAwAAAAA=&#10;" stroked="f" strokeweight="2.5pt">
                  <v:shadow color="#868686"/>
                  <v:textbox>
                    <w:txbxContent>
                      <w:p w14:paraId="02E22E35" w14:textId="77777777" w:rsidR="00EA5DE3" w:rsidRPr="00D10CEA" w:rsidRDefault="00EA5DE3" w:rsidP="00276A96">
                        <w:pPr>
                          <w:rPr>
                            <w:rFonts w:ascii="Calibri" w:hAnsi="Calibri" w:cs="Calibri"/>
                            <w:sz w:val="18"/>
                            <w:szCs w:val="18"/>
                          </w:rPr>
                        </w:pPr>
                        <w:r>
                          <w:rPr>
                            <w:rFonts w:ascii="Calibri" w:hAnsi="Calibri" w:cs="Calibri"/>
                            <w:sz w:val="18"/>
                            <w:szCs w:val="18"/>
                          </w:rPr>
                          <w:t>Additional 90 days</w:t>
                        </w:r>
                      </w:p>
                    </w:txbxContent>
                  </v:textbox>
                </v:shape>
                <w10:wrap type="topAndBottom"/>
              </v:group>
            </w:pict>
          </mc:Fallback>
        </mc:AlternateContent>
      </w:r>
      <w:bookmarkStart w:id="12" w:name="_Toc435014507"/>
    </w:p>
    <w:p w14:paraId="02E22DBA" w14:textId="5B74B2DD" w:rsidR="0027239B" w:rsidRDefault="0027239B" w:rsidP="00BE50D4">
      <w:pPr>
        <w:pStyle w:val="Heading3"/>
        <w:rPr>
          <w:rFonts w:eastAsia="Calibri"/>
        </w:rPr>
      </w:pPr>
      <w:r>
        <w:rPr>
          <w:rFonts w:eastAsia="Calibri"/>
        </w:rPr>
        <w:t>4.1.1</w:t>
      </w:r>
      <w:r>
        <w:rPr>
          <w:rFonts w:eastAsia="Calibri"/>
        </w:rPr>
        <w:tab/>
        <w:t>Analysis of Canadian novel food regulation</w:t>
      </w:r>
      <w:bookmarkEnd w:id="12"/>
    </w:p>
    <w:p w14:paraId="02E22DBB" w14:textId="77777777" w:rsidR="0027239B" w:rsidRDefault="0027239B" w:rsidP="00C65522">
      <w:pPr>
        <w:rPr>
          <w:rFonts w:eastAsia="Calibri"/>
          <w:lang w:eastAsia="en-AU" w:bidi="ar-SA"/>
        </w:rPr>
      </w:pPr>
      <w:r>
        <w:rPr>
          <w:rFonts w:eastAsia="Calibri"/>
          <w:lang w:eastAsia="en-AU" w:bidi="ar-SA"/>
        </w:rPr>
        <w:t>The Canadian novel food regulation shares some commonalities with the Code’s novel food standard (novel food</w:t>
      </w:r>
      <w:r w:rsidR="002E1078">
        <w:rPr>
          <w:rFonts w:eastAsia="Calibri"/>
          <w:lang w:eastAsia="en-AU" w:bidi="ar-SA"/>
        </w:rPr>
        <w:t>s</w:t>
      </w:r>
      <w:r>
        <w:rPr>
          <w:rFonts w:eastAsia="Calibri"/>
          <w:lang w:eastAsia="en-AU" w:bidi="ar-SA"/>
        </w:rPr>
        <w:t xml:space="preserve"> are prohibited and defined) and with the US GRAS notification system (notification to Health Canada and letter of no objection to petitioner (if acceptable)). However, FSANZ’s assessment process is subject to public consultation and is a transparent process that results in either a change to the Code (if a novel food is approved) or not (if a novel food is rejected or application is withdrawn). The Canadian and US systems do not result in a legal decision, but are rather an indication that a petitioner’s submission appears reasonable. FSANZ does not currently have the legislated capability of following a similar notification and ‘no objection’ approach. FSANZ must assess submissions (applications) it receives and propose that the Code is amended or not, depending on the outcome of the assessment. </w:t>
      </w:r>
    </w:p>
    <w:p w14:paraId="51152BD4" w14:textId="77777777" w:rsidR="005F5613" w:rsidRDefault="005F5613" w:rsidP="00C65522">
      <w:pPr>
        <w:rPr>
          <w:rFonts w:eastAsia="Calibri"/>
          <w:lang w:eastAsia="en-AU" w:bidi="ar-SA"/>
        </w:rPr>
      </w:pPr>
    </w:p>
    <w:p w14:paraId="76BD0D70" w14:textId="77777777" w:rsidR="00C14C60" w:rsidRDefault="005F5613" w:rsidP="00C65522">
      <w:pPr>
        <w:rPr>
          <w:rFonts w:eastAsia="Calibri"/>
          <w:lang w:eastAsia="en-AU" w:bidi="ar-SA"/>
        </w:rPr>
      </w:pPr>
      <w:r>
        <w:rPr>
          <w:rFonts w:eastAsia="Calibri"/>
          <w:lang w:eastAsia="en-AU" w:bidi="ar-SA"/>
        </w:rPr>
        <w:t>Health Canada has developed ‘Guidelines for the Safety Assessment of Novel Foods’</w:t>
      </w:r>
      <w:r>
        <w:rPr>
          <w:rStyle w:val="FootnoteReference"/>
          <w:rFonts w:eastAsia="Calibri"/>
          <w:lang w:eastAsia="en-AU" w:bidi="ar-SA"/>
        </w:rPr>
        <w:footnoteReference w:id="10"/>
      </w:r>
      <w:r>
        <w:rPr>
          <w:rFonts w:eastAsia="Calibri"/>
          <w:lang w:eastAsia="en-AU" w:bidi="ar-SA"/>
        </w:rPr>
        <w:t xml:space="preserve"> which includes consideration of a history of safe use of a food in another country as part of the evidence to support the safety of a novel food. </w:t>
      </w:r>
      <w:r w:rsidR="00C14C60">
        <w:rPr>
          <w:rFonts w:eastAsia="Calibri"/>
          <w:lang w:eastAsia="en-AU" w:bidi="ar-SA"/>
        </w:rPr>
        <w:br w:type="page"/>
      </w:r>
    </w:p>
    <w:p w14:paraId="343F54A2" w14:textId="7AF84D79" w:rsidR="005F5613" w:rsidRPr="00C65522" w:rsidRDefault="005F5613" w:rsidP="00C65522">
      <w:pPr>
        <w:rPr>
          <w:rFonts w:eastAsia="Calibri"/>
          <w:lang w:eastAsia="en-AU"/>
        </w:rPr>
      </w:pPr>
      <w:r>
        <w:rPr>
          <w:rFonts w:eastAsia="Calibri"/>
          <w:lang w:eastAsia="en-AU" w:bidi="ar-SA"/>
        </w:rPr>
        <w:lastRenderedPageBreak/>
        <w:t>The guidelines set out the type of information that would be needed to support a claim that a product has a history of safe use. FSANZ has proposed, in the graduated risk approach presented in</w:t>
      </w:r>
      <w:r w:rsidR="009C3E89">
        <w:rPr>
          <w:rFonts w:eastAsia="Calibri"/>
          <w:lang w:eastAsia="en-AU" w:bidi="ar-SA"/>
        </w:rPr>
        <w:t xml:space="preserve"> section </w:t>
      </w:r>
      <w:r w:rsidR="00C14C60">
        <w:rPr>
          <w:rFonts w:eastAsia="Calibri"/>
          <w:lang w:eastAsia="en-AU" w:bidi="ar-SA"/>
        </w:rPr>
        <w:t>4</w:t>
      </w:r>
      <w:r w:rsidR="009C3E89">
        <w:rPr>
          <w:rFonts w:eastAsia="Calibri"/>
          <w:lang w:eastAsia="en-AU" w:bidi="ar-SA"/>
        </w:rPr>
        <w:t>.2.3 of</w:t>
      </w:r>
      <w:r>
        <w:rPr>
          <w:rFonts w:eastAsia="Calibri"/>
          <w:lang w:eastAsia="en-AU" w:bidi="ar-SA"/>
        </w:rPr>
        <w:t xml:space="preserve"> the </w:t>
      </w:r>
      <w:r w:rsidR="009C3E89">
        <w:rPr>
          <w:rFonts w:eastAsia="Calibri"/>
          <w:lang w:eastAsia="en-AU" w:bidi="ar-SA"/>
        </w:rPr>
        <w:t>assessment summary</w:t>
      </w:r>
      <w:r>
        <w:rPr>
          <w:rFonts w:eastAsia="Calibri"/>
          <w:lang w:eastAsia="en-AU" w:bidi="ar-SA"/>
        </w:rPr>
        <w:t xml:space="preserve"> that a history of safe use of a food can be part of the evidence of safety of eligible foods that industry must hold. The Health Canada guidelines have been noted as an example of the type of information that industry would need to hold to demonstrate a history of safe use. </w:t>
      </w:r>
    </w:p>
    <w:p w14:paraId="02E22DBC" w14:textId="77777777" w:rsidR="00276A96" w:rsidRDefault="002F268F" w:rsidP="00276A96">
      <w:pPr>
        <w:pStyle w:val="Heading2"/>
        <w:rPr>
          <w:rFonts w:eastAsia="Calibri"/>
        </w:rPr>
      </w:pPr>
      <w:bookmarkStart w:id="13" w:name="_Toc435014508"/>
      <w:r>
        <w:rPr>
          <w:rFonts w:eastAsia="Calibri"/>
        </w:rPr>
        <w:t>4.2</w:t>
      </w:r>
      <w:r>
        <w:rPr>
          <w:rFonts w:eastAsia="Calibri"/>
        </w:rPr>
        <w:tab/>
      </w:r>
      <w:r w:rsidR="00DC0CCE">
        <w:rPr>
          <w:rFonts w:eastAsia="Calibri"/>
        </w:rPr>
        <w:t>Vitamins, minerals and amino acids</w:t>
      </w:r>
      <w:bookmarkEnd w:id="13"/>
    </w:p>
    <w:p w14:paraId="4B75D356" w14:textId="580C7A87" w:rsidR="00F0513D" w:rsidRDefault="00550A7B" w:rsidP="006D12E6">
      <w:pPr>
        <w:rPr>
          <w:rFonts w:eastAsia="Calibri"/>
          <w:lang w:bidi="ar-SA"/>
        </w:rPr>
      </w:pPr>
      <w:r>
        <w:rPr>
          <w:rFonts w:eastAsia="Calibri"/>
          <w:lang w:bidi="ar-SA"/>
        </w:rPr>
        <w:t xml:space="preserve">Part D, Division 3 of the </w:t>
      </w:r>
      <w:r>
        <w:rPr>
          <w:rFonts w:eastAsia="Calibri"/>
          <w:i/>
          <w:lang w:bidi="ar-SA"/>
        </w:rPr>
        <w:t xml:space="preserve">Food and Drug Regulations </w:t>
      </w:r>
      <w:r>
        <w:rPr>
          <w:rFonts w:eastAsia="Calibri"/>
          <w:lang w:bidi="ar-SA"/>
        </w:rPr>
        <w:t xml:space="preserve">regulates the addition of vitamins, minerals and amino acids to foods. The addition of these substances to foods is prohibited unless permitted. Permissions are specific to the substance and food type (e.g. breakfast cereals, flour). </w:t>
      </w:r>
      <w:r w:rsidR="00D93765">
        <w:rPr>
          <w:rFonts w:eastAsia="Calibri"/>
          <w:lang w:bidi="ar-SA"/>
        </w:rPr>
        <w:t xml:space="preserve"> This is similar to the current regulation of nutritive substances in the Code. </w:t>
      </w:r>
      <w:bookmarkStart w:id="14" w:name="_Toc415757081"/>
    </w:p>
    <w:p w14:paraId="759C2611" w14:textId="7349B118" w:rsidR="00335112" w:rsidRDefault="00335112" w:rsidP="00335112">
      <w:pPr>
        <w:pStyle w:val="Heading1"/>
        <w:rPr>
          <w:rFonts w:eastAsia="Calibri"/>
        </w:rPr>
      </w:pPr>
      <w:bookmarkStart w:id="15" w:name="_Toc435014509"/>
      <w:r>
        <w:rPr>
          <w:rFonts w:eastAsia="Calibri"/>
        </w:rPr>
        <w:t>5</w:t>
      </w:r>
      <w:r>
        <w:rPr>
          <w:rFonts w:eastAsia="Calibri"/>
        </w:rPr>
        <w:tab/>
        <w:t>Summary</w:t>
      </w:r>
      <w:bookmarkEnd w:id="15"/>
    </w:p>
    <w:p w14:paraId="075530A1" w14:textId="6E9FBF40" w:rsidR="00ED756F" w:rsidRDefault="00040B89" w:rsidP="006D12E6">
      <w:pPr>
        <w:rPr>
          <w:rFonts w:eastAsia="Calibri"/>
        </w:rPr>
      </w:pPr>
      <w:r>
        <w:rPr>
          <w:rFonts w:eastAsia="Calibri"/>
        </w:rPr>
        <w:t>The EU, US</w:t>
      </w:r>
      <w:r w:rsidR="00BE50D4">
        <w:rPr>
          <w:rFonts w:eastAsia="Calibri"/>
        </w:rPr>
        <w:t>A</w:t>
      </w:r>
      <w:r>
        <w:rPr>
          <w:rFonts w:eastAsia="Calibri"/>
        </w:rPr>
        <w:t xml:space="preserve"> and Canada have broadly similar approaches to Australia and New Zealand in the regulation of new or novel foods, insofar as some form of pre-market safety assessment is required before these foods can be sold to consumers. However, the identification of these foods, the form of pre-market assessment, the level of regulatory oversight and the legislated powers of regulators does vary between countries. FSANZ has highlighted aspects from the international approaches that may be of assistance in improving the regulation of novel foods and nutritive substances in Australia and New Zealand. </w:t>
      </w:r>
      <w:r w:rsidR="00ED756F">
        <w:rPr>
          <w:rFonts w:eastAsia="Calibri"/>
        </w:rPr>
        <w:t>In particular, FSANZ has utilised the following aspects in developing the alternative graduated ris</w:t>
      </w:r>
      <w:r w:rsidR="00655BF7">
        <w:rPr>
          <w:rFonts w:eastAsia="Calibri"/>
        </w:rPr>
        <w:t>k approach presented in section </w:t>
      </w:r>
      <w:r w:rsidR="00C14C60">
        <w:rPr>
          <w:rFonts w:eastAsia="Calibri"/>
        </w:rPr>
        <w:t>4</w:t>
      </w:r>
      <w:r w:rsidR="00A31B07">
        <w:rPr>
          <w:rFonts w:eastAsia="Calibri"/>
        </w:rPr>
        <w:t>.2.</w:t>
      </w:r>
      <w:r w:rsidR="00ED756F">
        <w:rPr>
          <w:rFonts w:eastAsia="Calibri"/>
        </w:rPr>
        <w:t xml:space="preserve">3 of the </w:t>
      </w:r>
      <w:bookmarkStart w:id="16" w:name="_GoBack"/>
      <w:r w:rsidR="009C3E89">
        <w:rPr>
          <w:rFonts w:eastAsia="Calibri"/>
        </w:rPr>
        <w:t>assessment summary</w:t>
      </w:r>
      <w:bookmarkEnd w:id="16"/>
      <w:r w:rsidR="00ED756F">
        <w:rPr>
          <w:rFonts w:eastAsia="Calibri"/>
        </w:rPr>
        <w:t>:</w:t>
      </w:r>
    </w:p>
    <w:p w14:paraId="65904864" w14:textId="77777777" w:rsidR="00ED756F" w:rsidRDefault="00ED756F" w:rsidP="006D12E6">
      <w:pPr>
        <w:rPr>
          <w:rFonts w:eastAsia="Calibri"/>
        </w:rPr>
      </w:pPr>
    </w:p>
    <w:p w14:paraId="287B1B79" w14:textId="106CA3D8" w:rsidR="00ED756F" w:rsidRDefault="00040B89" w:rsidP="00ED756F">
      <w:pPr>
        <w:pStyle w:val="FSBullet"/>
        <w:rPr>
          <w:rFonts w:eastAsia="Calibri"/>
        </w:rPr>
      </w:pPr>
      <w:r>
        <w:rPr>
          <w:rFonts w:eastAsia="Calibri"/>
        </w:rPr>
        <w:t>A cut-off date (EU, US</w:t>
      </w:r>
      <w:r w:rsidR="00BE50D4">
        <w:rPr>
          <w:rFonts w:eastAsia="Calibri"/>
        </w:rPr>
        <w:t>A</w:t>
      </w:r>
      <w:r>
        <w:rPr>
          <w:rFonts w:eastAsia="Calibri"/>
        </w:rPr>
        <w:t xml:space="preserve">) can provide an objective parameter to assist in identifying new foods and substances that require pre-market assessment. </w:t>
      </w:r>
    </w:p>
    <w:p w14:paraId="647C5242" w14:textId="77777777" w:rsidR="00BE50D4" w:rsidRPr="00BE50D4" w:rsidRDefault="00BE50D4" w:rsidP="006D14B0">
      <w:pPr>
        <w:rPr>
          <w:rFonts w:eastAsia="Calibri"/>
        </w:rPr>
      </w:pPr>
    </w:p>
    <w:p w14:paraId="5AD0991F" w14:textId="0178F643" w:rsidR="00ED756F" w:rsidRDefault="00040B89" w:rsidP="00ED756F">
      <w:pPr>
        <w:pStyle w:val="FSBullet"/>
        <w:rPr>
          <w:rFonts w:eastAsia="Calibri"/>
        </w:rPr>
      </w:pPr>
      <w:r>
        <w:rPr>
          <w:rFonts w:eastAsia="Calibri"/>
        </w:rPr>
        <w:t>Industry self-assessment of safety can provide a more streamlined process for industry in relation to the time it takes to get a new product into the market (US</w:t>
      </w:r>
      <w:r w:rsidR="00C14C60">
        <w:rPr>
          <w:rFonts w:eastAsia="Calibri"/>
        </w:rPr>
        <w:t>A</w:t>
      </w:r>
      <w:r>
        <w:rPr>
          <w:rFonts w:eastAsia="Calibri"/>
        </w:rPr>
        <w:t xml:space="preserve">, Canada), although the </w:t>
      </w:r>
      <w:r w:rsidR="00ED756F">
        <w:rPr>
          <w:rFonts w:eastAsia="Calibri"/>
        </w:rPr>
        <w:t xml:space="preserve">levels of transparency and regulatory oversight are important considerations to take into account. </w:t>
      </w:r>
    </w:p>
    <w:p w14:paraId="395E3B53" w14:textId="77777777" w:rsidR="00FC690A" w:rsidRPr="00FC690A" w:rsidRDefault="00FC690A" w:rsidP="006D14B0">
      <w:pPr>
        <w:rPr>
          <w:rFonts w:eastAsia="Calibri"/>
        </w:rPr>
      </w:pPr>
    </w:p>
    <w:p w14:paraId="3364C6FF" w14:textId="0F8F2C75" w:rsidR="00D02AC3" w:rsidRDefault="00ED756F" w:rsidP="00ED756F">
      <w:pPr>
        <w:pStyle w:val="FSBullet"/>
        <w:rPr>
          <w:rFonts w:eastAsia="Calibri"/>
        </w:rPr>
      </w:pPr>
      <w:r>
        <w:rPr>
          <w:rFonts w:eastAsia="Calibri"/>
        </w:rPr>
        <w:t xml:space="preserve">A demonstrated history of safe use of a food in other markets can provide a level of confidence in the assessment of safety of new or novel foods (EU, Canada). </w:t>
      </w:r>
    </w:p>
    <w:p w14:paraId="55C0DA13" w14:textId="77777777" w:rsidR="00FC690A" w:rsidRPr="00FC690A" w:rsidRDefault="00FC690A" w:rsidP="006D14B0">
      <w:pPr>
        <w:rPr>
          <w:rFonts w:eastAsia="Calibri"/>
        </w:rPr>
      </w:pPr>
    </w:p>
    <w:p w14:paraId="682E496A" w14:textId="6D1BE4DF" w:rsidR="00C836A4" w:rsidRPr="00ED756F" w:rsidRDefault="00ED756F" w:rsidP="00ED756F">
      <w:pPr>
        <w:pStyle w:val="FSBullet"/>
        <w:rPr>
          <w:rFonts w:eastAsia="Calibri"/>
        </w:rPr>
      </w:pPr>
      <w:r>
        <w:rPr>
          <w:rFonts w:eastAsia="Calibri"/>
        </w:rPr>
        <w:t xml:space="preserve">The proposed EU novel food regulation suggests an approach that results in generic approvals of novel foods can achieve a level of protection for industry derived safety data that differs from the current exclusive permission provision in Standard 1.5.1. </w:t>
      </w:r>
    </w:p>
    <w:p w14:paraId="12CB1727" w14:textId="77777777" w:rsidR="00C836A4" w:rsidRPr="00C836A4" w:rsidRDefault="00C836A4" w:rsidP="00ED756F">
      <w:pPr>
        <w:pStyle w:val="ListParagraph"/>
        <w:rPr>
          <w:rFonts w:eastAsia="Calibri"/>
        </w:rPr>
      </w:pPr>
    </w:p>
    <w:bookmarkEnd w:id="14"/>
    <w:sectPr w:rsidR="00C836A4" w:rsidRPr="00C836A4" w:rsidSect="006D14B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22DFA" w14:textId="77777777" w:rsidR="00EA5DE3" w:rsidRDefault="00EA5DE3">
      <w:r>
        <w:separator/>
      </w:r>
    </w:p>
  </w:endnote>
  <w:endnote w:type="continuationSeparator" w:id="0">
    <w:p w14:paraId="02E22DFB" w14:textId="77777777" w:rsidR="00EA5DE3" w:rsidRDefault="00EA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22DFD" w14:textId="77777777" w:rsidR="00EA5DE3" w:rsidRDefault="00EA5DE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E22DFE" w14:textId="77777777" w:rsidR="00EA5DE3" w:rsidRDefault="00EA5D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22DFF" w14:textId="77777777" w:rsidR="00EA5DE3" w:rsidRDefault="00EA5DE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0C1D">
      <w:rPr>
        <w:rStyle w:val="PageNumber"/>
        <w:noProof/>
      </w:rPr>
      <w:t>11</w:t>
    </w:r>
    <w:r>
      <w:rPr>
        <w:rStyle w:val="PageNumber"/>
      </w:rPr>
      <w:fldChar w:fldCharType="end"/>
    </w:r>
  </w:p>
  <w:p w14:paraId="02E22E00" w14:textId="77777777" w:rsidR="00EA5DE3" w:rsidRDefault="00EA5DE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8D039" w14:textId="77777777" w:rsidR="00644179" w:rsidRDefault="006441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22DF8" w14:textId="77777777" w:rsidR="00EA5DE3" w:rsidRDefault="00EA5DE3">
      <w:r>
        <w:separator/>
      </w:r>
    </w:p>
  </w:footnote>
  <w:footnote w:type="continuationSeparator" w:id="0">
    <w:p w14:paraId="02E22DF9" w14:textId="77777777" w:rsidR="00EA5DE3" w:rsidRDefault="00EA5DE3">
      <w:r>
        <w:continuationSeparator/>
      </w:r>
    </w:p>
  </w:footnote>
  <w:footnote w:id="1">
    <w:p w14:paraId="02E22E02" w14:textId="4FCC322A" w:rsidR="00EA5DE3" w:rsidRPr="008B56C3" w:rsidRDefault="00EA5DE3">
      <w:pPr>
        <w:pStyle w:val="FootnoteText"/>
        <w:rPr>
          <w:sz w:val="18"/>
          <w:szCs w:val="18"/>
          <w:lang w:val="en-AU"/>
        </w:rPr>
      </w:pPr>
      <w:r w:rsidRPr="008B56C3">
        <w:rPr>
          <w:rStyle w:val="FootnoteReference"/>
          <w:sz w:val="18"/>
          <w:szCs w:val="18"/>
        </w:rPr>
        <w:footnoteRef/>
      </w:r>
      <w:r w:rsidRPr="008B56C3">
        <w:rPr>
          <w:sz w:val="18"/>
          <w:szCs w:val="18"/>
        </w:rPr>
        <w:t xml:space="preserve"> </w:t>
      </w:r>
      <w:r w:rsidRPr="008B56C3">
        <w:rPr>
          <w:rFonts w:eastAsia="Calibri"/>
          <w:sz w:val="18"/>
          <w:szCs w:val="18"/>
        </w:rPr>
        <w:t xml:space="preserve">Regulation (EC) No 258/97 of the European Parliament and of the Council of 27 January 1997 concerning novel foods and novel food ingredients. Available at: </w:t>
      </w:r>
      <w:hyperlink r:id="rId1" w:history="1">
        <w:r w:rsidR="008B56C3" w:rsidRPr="00984355">
          <w:rPr>
            <w:rStyle w:val="Hyperlink"/>
            <w:rFonts w:eastAsia="Calibri"/>
            <w:sz w:val="18"/>
            <w:szCs w:val="18"/>
          </w:rPr>
          <w:t>http://eur-lex.europa.eu/smartapi/cgi/sga_doc?smartapi!celexapi!prod!CELEXnumdoc&amp;lg=EN&amp;numdoc=31997R0258&amp;model=guichett</w:t>
        </w:r>
      </w:hyperlink>
      <w:r w:rsidR="008B56C3">
        <w:rPr>
          <w:rFonts w:eastAsia="Calibri"/>
          <w:sz w:val="18"/>
          <w:szCs w:val="18"/>
        </w:rPr>
        <w:t xml:space="preserve"> </w:t>
      </w:r>
    </w:p>
  </w:footnote>
  <w:footnote w:id="2">
    <w:p w14:paraId="02E22E03" w14:textId="4A8A0456" w:rsidR="00EA5DE3" w:rsidRPr="00720E6F" w:rsidRDefault="00EA5DE3">
      <w:pPr>
        <w:pStyle w:val="FootnoteText"/>
        <w:rPr>
          <w:lang w:val="en-AU"/>
        </w:rPr>
      </w:pPr>
      <w:r w:rsidRPr="008B56C3">
        <w:rPr>
          <w:rStyle w:val="FootnoteReference"/>
          <w:sz w:val="18"/>
          <w:szCs w:val="18"/>
        </w:rPr>
        <w:footnoteRef/>
      </w:r>
      <w:r w:rsidRPr="008B56C3">
        <w:rPr>
          <w:sz w:val="18"/>
          <w:szCs w:val="18"/>
        </w:rPr>
        <w:t xml:space="preserve"> </w:t>
      </w:r>
      <w:r w:rsidRPr="008B56C3">
        <w:rPr>
          <w:rFonts w:eastAsia="Calibri"/>
          <w:sz w:val="18"/>
          <w:szCs w:val="18"/>
        </w:rPr>
        <w:t xml:space="preserve">Commission Regulation (EC) No 1852/2001 laying down detailed rules for making certain information available to the public and for the protection of information submitted pursuant to European Parliament and Council Regulation (EC) No 258/97. Available at: </w:t>
      </w:r>
      <w:hyperlink r:id="rId2" w:history="1">
        <w:r w:rsidR="008B56C3" w:rsidRPr="00984355">
          <w:rPr>
            <w:rStyle w:val="Hyperlink"/>
            <w:rFonts w:eastAsia="Calibri"/>
            <w:sz w:val="18"/>
            <w:szCs w:val="18"/>
          </w:rPr>
          <w:t>http://eur-lex.europa.eu/LexUriServ/LexUriServ.do?uri=CELEX:32001R1852:en:NOT</w:t>
        </w:r>
      </w:hyperlink>
      <w:r w:rsidR="008B56C3">
        <w:rPr>
          <w:rFonts w:eastAsia="Calibri"/>
          <w:sz w:val="18"/>
          <w:szCs w:val="18"/>
        </w:rPr>
        <w:t xml:space="preserve"> </w:t>
      </w:r>
    </w:p>
  </w:footnote>
  <w:footnote w:id="3">
    <w:p w14:paraId="02E22E04" w14:textId="4BB6F02B" w:rsidR="00EA5DE3" w:rsidRPr="00CE3461" w:rsidRDefault="00EA5DE3">
      <w:pPr>
        <w:pStyle w:val="FootnoteText"/>
        <w:rPr>
          <w:sz w:val="18"/>
          <w:szCs w:val="18"/>
          <w:lang w:val="en-AU"/>
        </w:rPr>
      </w:pPr>
      <w:r>
        <w:rPr>
          <w:rStyle w:val="FootnoteReference"/>
        </w:rPr>
        <w:footnoteRef/>
      </w:r>
      <w:r>
        <w:t xml:space="preserve"> </w:t>
      </w:r>
      <w:r w:rsidRPr="00CE3461">
        <w:rPr>
          <w:sz w:val="18"/>
          <w:szCs w:val="18"/>
          <w:lang w:val="en-AU"/>
        </w:rPr>
        <w:t xml:space="preserve">Proposal for a Regulation of the European Parliament and of the Council on novel foods. Available at: </w:t>
      </w:r>
      <w:hyperlink r:id="rId3" w:history="1">
        <w:r w:rsidR="00CE3461" w:rsidRPr="001774EC">
          <w:rPr>
            <w:rStyle w:val="Hyperlink"/>
            <w:sz w:val="18"/>
            <w:szCs w:val="18"/>
            <w:lang w:val="en-AU"/>
          </w:rPr>
          <w:t>http://ec.europa.eu/food/food/biotechnology/novelfood/documents/novel-cloning_com2013-894_final_en.pdf</w:t>
        </w:r>
      </w:hyperlink>
      <w:r w:rsidR="00CE3461">
        <w:rPr>
          <w:sz w:val="18"/>
          <w:szCs w:val="18"/>
          <w:lang w:val="en-AU"/>
        </w:rPr>
        <w:t xml:space="preserve"> </w:t>
      </w:r>
    </w:p>
  </w:footnote>
  <w:footnote w:id="4">
    <w:p w14:paraId="2E113B18" w14:textId="73251DA1" w:rsidR="00CE3461" w:rsidRPr="00CE3461" w:rsidRDefault="00CE3461">
      <w:pPr>
        <w:pStyle w:val="FootnoteText"/>
        <w:rPr>
          <w:sz w:val="18"/>
          <w:szCs w:val="18"/>
          <w:lang w:val="en-AU"/>
        </w:rPr>
      </w:pPr>
      <w:r w:rsidRPr="00CE3461">
        <w:rPr>
          <w:rStyle w:val="FootnoteReference"/>
          <w:sz w:val="18"/>
          <w:szCs w:val="18"/>
        </w:rPr>
        <w:footnoteRef/>
      </w:r>
      <w:r>
        <w:rPr>
          <w:sz w:val="18"/>
          <w:szCs w:val="18"/>
        </w:rPr>
        <w:t xml:space="preserve"> T</w:t>
      </w:r>
      <w:r w:rsidR="004D0953">
        <w:rPr>
          <w:sz w:val="18"/>
          <w:szCs w:val="18"/>
        </w:rPr>
        <w:t xml:space="preserve">he 1997 cut-off date reflects the date when Regulation (EC) No 258/97 on Novel Food and Novel Food Ingredients was adopted. </w:t>
      </w:r>
      <w:r w:rsidRPr="00CE3461">
        <w:rPr>
          <w:sz w:val="18"/>
          <w:szCs w:val="18"/>
          <w:lang w:val="en-AU"/>
        </w:rPr>
        <w:t xml:space="preserve"> </w:t>
      </w:r>
    </w:p>
  </w:footnote>
  <w:footnote w:id="5">
    <w:p w14:paraId="02E22E06" w14:textId="38B864A6" w:rsidR="00EA5DE3" w:rsidRPr="00770832" w:rsidRDefault="00EA5DE3">
      <w:pPr>
        <w:pStyle w:val="FootnoteText"/>
        <w:rPr>
          <w:lang w:val="en-AU"/>
        </w:rPr>
      </w:pPr>
      <w:r w:rsidRPr="008B56C3">
        <w:rPr>
          <w:rStyle w:val="FootnoteReference"/>
          <w:sz w:val="18"/>
          <w:szCs w:val="18"/>
        </w:rPr>
        <w:footnoteRef/>
      </w:r>
      <w:r w:rsidRPr="008B56C3">
        <w:rPr>
          <w:sz w:val="18"/>
          <w:szCs w:val="18"/>
        </w:rPr>
        <w:t xml:space="preserve"> Regulation (EC) No 1925/2006 of the European Parliament and of the Council of 20 December 2006 on the addition of vitamins and minerals and of certain other substances to foods. </w:t>
      </w:r>
      <w:r w:rsidRPr="008B56C3">
        <w:rPr>
          <w:sz w:val="18"/>
          <w:szCs w:val="18"/>
          <w:lang w:val="en-AU"/>
        </w:rPr>
        <w:t xml:space="preserve">Available at: </w:t>
      </w:r>
      <w:hyperlink r:id="rId4" w:history="1">
        <w:r w:rsidRPr="008B56C3">
          <w:rPr>
            <w:rStyle w:val="Hyperlink"/>
            <w:sz w:val="18"/>
            <w:szCs w:val="18"/>
            <w:lang w:val="en-AU"/>
          </w:rPr>
          <w:t>http://eur-lex.europa.eu/LexUriServ/LexUriServ.do?uri=CELEX:32006R1925:en:NOT</w:t>
        </w:r>
      </w:hyperlink>
    </w:p>
  </w:footnote>
  <w:footnote w:id="6">
    <w:p w14:paraId="02E22E08" w14:textId="23C69F5F" w:rsidR="00EA5DE3" w:rsidRPr="002110E3" w:rsidRDefault="00EA5DE3" w:rsidP="006D14B0">
      <w:pPr>
        <w:rPr>
          <w:lang w:val="en-AU"/>
        </w:rPr>
      </w:pPr>
      <w:r w:rsidRPr="00BF1733">
        <w:rPr>
          <w:rStyle w:val="FootnoteReference"/>
          <w:sz w:val="18"/>
          <w:szCs w:val="18"/>
        </w:rPr>
        <w:footnoteRef/>
      </w:r>
      <w:r w:rsidRPr="00BF1733">
        <w:rPr>
          <w:sz w:val="18"/>
          <w:szCs w:val="18"/>
        </w:rPr>
        <w:t xml:space="preserve"> </w:t>
      </w:r>
      <w:r w:rsidRPr="00BF1733">
        <w:rPr>
          <w:sz w:val="18"/>
          <w:szCs w:val="18"/>
          <w:lang w:val="en-AU"/>
        </w:rPr>
        <w:t>Community Register on the addition of vitamins and minerals and of certain other substances to foods. Available at</w:t>
      </w:r>
      <w:hyperlink r:id="rId5" w:history="1">
        <w:r w:rsidR="00BF1733" w:rsidRPr="00BF1733">
          <w:rPr>
            <w:rStyle w:val="Hyperlink"/>
            <w:sz w:val="18"/>
            <w:szCs w:val="18"/>
          </w:rPr>
          <w:t>http://ec.europa.eu/food/safety/docs/labelling_nutrition-vitamins_minerals-comm_reg_en.pdf</w:t>
        </w:r>
      </w:hyperlink>
    </w:p>
  </w:footnote>
  <w:footnote w:id="7">
    <w:p w14:paraId="4F9DC02B" w14:textId="587B8B5C" w:rsidR="001E78CC" w:rsidRPr="008B56C3" w:rsidRDefault="001E78CC">
      <w:pPr>
        <w:pStyle w:val="FootnoteText"/>
        <w:rPr>
          <w:sz w:val="18"/>
          <w:szCs w:val="18"/>
          <w:lang w:val="en-AU"/>
        </w:rPr>
      </w:pPr>
      <w:r w:rsidRPr="008B56C3">
        <w:rPr>
          <w:rStyle w:val="FootnoteReference"/>
          <w:sz w:val="18"/>
          <w:szCs w:val="18"/>
        </w:rPr>
        <w:footnoteRef/>
      </w:r>
      <w:r w:rsidRPr="008B56C3">
        <w:rPr>
          <w:sz w:val="18"/>
          <w:szCs w:val="18"/>
        </w:rPr>
        <w:t xml:space="preserve"> </w:t>
      </w:r>
      <w:r w:rsidRPr="008B56C3">
        <w:rPr>
          <w:sz w:val="18"/>
          <w:szCs w:val="18"/>
          <w:lang w:val="en-AU"/>
        </w:rPr>
        <w:t xml:space="preserve">Such as the PEW Charitable Trusts’ </w:t>
      </w:r>
      <w:r w:rsidRPr="008B56C3">
        <w:rPr>
          <w:i/>
          <w:sz w:val="18"/>
          <w:szCs w:val="18"/>
          <w:lang w:val="en-AU"/>
        </w:rPr>
        <w:t>Fixing the Oversight of Chemicals Added to our Food</w:t>
      </w:r>
      <w:r w:rsidRPr="008B56C3">
        <w:rPr>
          <w:sz w:val="18"/>
          <w:szCs w:val="18"/>
          <w:lang w:val="en-AU"/>
        </w:rPr>
        <w:t xml:space="preserve">: </w:t>
      </w:r>
      <w:hyperlink r:id="rId6" w:history="1">
        <w:r w:rsidRPr="008B56C3">
          <w:rPr>
            <w:rStyle w:val="Hyperlink"/>
            <w:sz w:val="18"/>
            <w:szCs w:val="18"/>
            <w:lang w:val="en-AU"/>
          </w:rPr>
          <w:t>http://www.pewtrusts.org/en/research-and-analysis/reports/2013/11/07/fixing-the-oversight-of-chemicals-added-to-our-food</w:t>
        </w:r>
      </w:hyperlink>
      <w:r w:rsidRPr="008B56C3">
        <w:rPr>
          <w:sz w:val="18"/>
          <w:szCs w:val="18"/>
          <w:lang w:val="en-AU"/>
        </w:rPr>
        <w:t xml:space="preserve"> </w:t>
      </w:r>
    </w:p>
  </w:footnote>
  <w:footnote w:id="8">
    <w:p w14:paraId="02E22E09" w14:textId="77777777" w:rsidR="00EA5DE3" w:rsidRPr="008B56C3" w:rsidRDefault="00EA5DE3">
      <w:pPr>
        <w:pStyle w:val="FootnoteText"/>
        <w:rPr>
          <w:sz w:val="18"/>
          <w:szCs w:val="18"/>
          <w:lang w:val="en-AU"/>
        </w:rPr>
      </w:pPr>
      <w:r w:rsidRPr="008B56C3">
        <w:rPr>
          <w:rStyle w:val="FootnoteReference"/>
          <w:sz w:val="18"/>
          <w:szCs w:val="18"/>
        </w:rPr>
        <w:footnoteRef/>
      </w:r>
      <w:r w:rsidRPr="008B56C3">
        <w:rPr>
          <w:sz w:val="18"/>
          <w:szCs w:val="18"/>
        </w:rPr>
        <w:t xml:space="preserve"> Canada’s </w:t>
      </w:r>
      <w:r w:rsidRPr="008B56C3">
        <w:rPr>
          <w:sz w:val="18"/>
          <w:szCs w:val="18"/>
          <w:lang w:val="en-AU"/>
        </w:rPr>
        <w:t xml:space="preserve">Food and Drug Act. Available at: </w:t>
      </w:r>
      <w:hyperlink r:id="rId7" w:history="1">
        <w:r w:rsidRPr="008B56C3">
          <w:rPr>
            <w:rStyle w:val="Hyperlink"/>
            <w:sz w:val="18"/>
            <w:szCs w:val="18"/>
            <w:lang w:val="en-AU"/>
          </w:rPr>
          <w:t>http://laws-lois.justice.gc.ca/eng/acts/F-27/index.html</w:t>
        </w:r>
      </w:hyperlink>
    </w:p>
  </w:footnote>
  <w:footnote w:id="9">
    <w:p w14:paraId="02E22E0A" w14:textId="77777777" w:rsidR="00EA5DE3" w:rsidRPr="008B56C3" w:rsidRDefault="00EA5DE3">
      <w:pPr>
        <w:pStyle w:val="FootnoteText"/>
        <w:rPr>
          <w:sz w:val="18"/>
          <w:szCs w:val="18"/>
          <w:lang w:val="en-AU"/>
        </w:rPr>
      </w:pPr>
      <w:r w:rsidRPr="008B56C3">
        <w:rPr>
          <w:rStyle w:val="FootnoteReference"/>
          <w:sz w:val="18"/>
          <w:szCs w:val="18"/>
        </w:rPr>
        <w:footnoteRef/>
      </w:r>
      <w:r w:rsidRPr="008B56C3">
        <w:rPr>
          <w:sz w:val="18"/>
          <w:szCs w:val="18"/>
        </w:rPr>
        <w:t xml:space="preserve"> Canada’s </w:t>
      </w:r>
      <w:r w:rsidRPr="008B56C3">
        <w:rPr>
          <w:sz w:val="18"/>
          <w:szCs w:val="18"/>
          <w:lang w:val="en-AU"/>
        </w:rPr>
        <w:t xml:space="preserve">Food and Drug Regulations. Available at: </w:t>
      </w:r>
      <w:hyperlink r:id="rId8" w:history="1">
        <w:r w:rsidRPr="008B56C3">
          <w:rPr>
            <w:rStyle w:val="Hyperlink"/>
            <w:sz w:val="18"/>
            <w:szCs w:val="18"/>
            <w:lang w:val="en-AU"/>
          </w:rPr>
          <w:t>http://laws-lois.justice.gc.ca/eng/regulations/C.R.C.%2C_c._870/</w:t>
        </w:r>
      </w:hyperlink>
    </w:p>
  </w:footnote>
  <w:footnote w:id="10">
    <w:p w14:paraId="572236F8" w14:textId="43030527" w:rsidR="005F5613" w:rsidRPr="008B56C3" w:rsidRDefault="005F5613">
      <w:pPr>
        <w:pStyle w:val="FootnoteText"/>
        <w:rPr>
          <w:sz w:val="18"/>
          <w:szCs w:val="18"/>
          <w:lang w:val="en-AU"/>
        </w:rPr>
      </w:pPr>
      <w:r w:rsidRPr="008B56C3">
        <w:rPr>
          <w:rStyle w:val="FootnoteReference"/>
          <w:sz w:val="18"/>
          <w:szCs w:val="18"/>
        </w:rPr>
        <w:footnoteRef/>
      </w:r>
      <w:r w:rsidRPr="008B56C3">
        <w:rPr>
          <w:sz w:val="18"/>
          <w:szCs w:val="18"/>
        </w:rPr>
        <w:t xml:space="preserve"> </w:t>
      </w:r>
      <w:hyperlink r:id="rId9" w:anchor="a4.1.1.1" w:history="1">
        <w:r w:rsidR="006B694B" w:rsidRPr="008B56C3">
          <w:rPr>
            <w:rStyle w:val="Hyperlink"/>
            <w:sz w:val="18"/>
            <w:szCs w:val="18"/>
          </w:rPr>
          <w:t>http://www.hc-sc.gc.ca/fn-an/legislation/guide-ld/nf-an/guidelines-lignesdirectrices-eng.php#a4.1.1.1</w:t>
        </w:r>
      </w:hyperlink>
      <w:r w:rsidR="006B694B" w:rsidRPr="008B56C3">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A1540" w14:textId="77777777" w:rsidR="00644179" w:rsidRDefault="006441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22DFC" w14:textId="7F83857A" w:rsidR="00EA5DE3" w:rsidRDefault="00EA5DE3">
    <w:pPr>
      <w:pStyle w:val="Header"/>
      <w:jc w:val="cent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22E01" w14:textId="77777777" w:rsidR="00EA5DE3" w:rsidRDefault="00EA5DE3">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0000005"/>
    <w:multiLevelType w:val="singleLevel"/>
    <w:tmpl w:val="00000005"/>
    <w:name w:val="WW8Num9"/>
    <w:lvl w:ilvl="0">
      <w:start w:val="1"/>
      <w:numFmt w:val="lowerLetter"/>
      <w:lvlText w:val="(%1)"/>
      <w:lvlJc w:val="left"/>
      <w:pPr>
        <w:tabs>
          <w:tab w:val="num" w:pos="1134"/>
        </w:tabs>
        <w:ind w:left="1134" w:hanging="567"/>
      </w:pPr>
    </w:lvl>
  </w:abstractNum>
  <w:abstractNum w:abstractNumId="1">
    <w:nsid w:val="00000011"/>
    <w:multiLevelType w:val="singleLevel"/>
    <w:tmpl w:val="00000011"/>
    <w:name w:val="WW8Num33"/>
    <w:lvl w:ilvl="0">
      <w:start w:val="1"/>
      <w:numFmt w:val="decimal"/>
      <w:lvlText w:val="%1."/>
      <w:lvlJc w:val="left"/>
      <w:pPr>
        <w:tabs>
          <w:tab w:val="num" w:pos="567"/>
        </w:tabs>
        <w:ind w:left="567" w:hanging="567"/>
      </w:pPr>
    </w:lvl>
  </w:abstractNum>
  <w:abstractNum w:abstractNumId="2">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3C40BB"/>
    <w:multiLevelType w:val="hybridMultilevel"/>
    <w:tmpl w:val="00007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0664B93"/>
    <w:multiLevelType w:val="hybridMultilevel"/>
    <w:tmpl w:val="F16A2B5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nsid w:val="46B3076C"/>
    <w:multiLevelType w:val="multilevel"/>
    <w:tmpl w:val="CD606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3772420"/>
    <w:multiLevelType w:val="multilevel"/>
    <w:tmpl w:val="55AE57CA"/>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D6491B"/>
    <w:multiLevelType w:val="hybridMultilevel"/>
    <w:tmpl w:val="8ED4CE7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4"/>
  </w:num>
  <w:num w:numId="5">
    <w:abstractNumId w:val="9"/>
  </w:num>
  <w:num w:numId="6">
    <w:abstractNumId w:val="10"/>
  </w:num>
  <w:num w:numId="7">
    <w:abstractNumId w:val="0"/>
  </w:num>
  <w:num w:numId="8">
    <w:abstractNumId w:val="1"/>
  </w:num>
  <w:num w:numId="9">
    <w:abstractNumId w:val="5"/>
  </w:num>
  <w:num w:numId="10">
    <w:abstractNumId w:val="5"/>
  </w:num>
  <w:num w:numId="11">
    <w:abstractNumId w:val="5"/>
  </w:num>
  <w:num w:numId="12">
    <w:abstractNumId w:val="8"/>
  </w:num>
  <w:num w:numId="13">
    <w:abstractNumId w:val="3"/>
  </w:num>
  <w:num w:numId="14">
    <w:abstractNumId w:val="5"/>
  </w:num>
  <w:num w:numId="15">
    <w:abstractNumId w:val="6"/>
  </w:num>
  <w:num w:numId="1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25A7D"/>
    <w:rsid w:val="00032F0F"/>
    <w:rsid w:val="00035FF3"/>
    <w:rsid w:val="00040B89"/>
    <w:rsid w:val="00042C60"/>
    <w:rsid w:val="00044B95"/>
    <w:rsid w:val="00051021"/>
    <w:rsid w:val="00051ED9"/>
    <w:rsid w:val="00053C6E"/>
    <w:rsid w:val="00057181"/>
    <w:rsid w:val="0006473A"/>
    <w:rsid w:val="00064B2D"/>
    <w:rsid w:val="00065F1F"/>
    <w:rsid w:val="0006711C"/>
    <w:rsid w:val="00067EB3"/>
    <w:rsid w:val="000706BD"/>
    <w:rsid w:val="00076D33"/>
    <w:rsid w:val="00092CDA"/>
    <w:rsid w:val="000A27E9"/>
    <w:rsid w:val="000A3D8B"/>
    <w:rsid w:val="000A5DF8"/>
    <w:rsid w:val="000B29D4"/>
    <w:rsid w:val="000B6AF2"/>
    <w:rsid w:val="000C35A3"/>
    <w:rsid w:val="000D6FD4"/>
    <w:rsid w:val="000E0AE4"/>
    <w:rsid w:val="000E3DBC"/>
    <w:rsid w:val="00113CE3"/>
    <w:rsid w:val="00117522"/>
    <w:rsid w:val="00120001"/>
    <w:rsid w:val="001542D8"/>
    <w:rsid w:val="00173483"/>
    <w:rsid w:val="00180C41"/>
    <w:rsid w:val="0018249C"/>
    <w:rsid w:val="00182C4C"/>
    <w:rsid w:val="00197D8D"/>
    <w:rsid w:val="001A1A75"/>
    <w:rsid w:val="001A4FF5"/>
    <w:rsid w:val="001A7E9A"/>
    <w:rsid w:val="001C1749"/>
    <w:rsid w:val="001C27A3"/>
    <w:rsid w:val="001C5295"/>
    <w:rsid w:val="001E09FA"/>
    <w:rsid w:val="001E78CC"/>
    <w:rsid w:val="00203540"/>
    <w:rsid w:val="002110E3"/>
    <w:rsid w:val="0021612B"/>
    <w:rsid w:val="0022083A"/>
    <w:rsid w:val="00221D07"/>
    <w:rsid w:val="00222E37"/>
    <w:rsid w:val="002257C1"/>
    <w:rsid w:val="00227E4A"/>
    <w:rsid w:val="0023767A"/>
    <w:rsid w:val="00241B67"/>
    <w:rsid w:val="0024582E"/>
    <w:rsid w:val="00245C56"/>
    <w:rsid w:val="002527DD"/>
    <w:rsid w:val="00254703"/>
    <w:rsid w:val="002547EF"/>
    <w:rsid w:val="00256D65"/>
    <w:rsid w:val="002621AF"/>
    <w:rsid w:val="00271F00"/>
    <w:rsid w:val="0027239B"/>
    <w:rsid w:val="00273A80"/>
    <w:rsid w:val="00276A96"/>
    <w:rsid w:val="00291494"/>
    <w:rsid w:val="0029204E"/>
    <w:rsid w:val="0029631C"/>
    <w:rsid w:val="00296DA6"/>
    <w:rsid w:val="00297F77"/>
    <w:rsid w:val="002A0194"/>
    <w:rsid w:val="002A5F8B"/>
    <w:rsid w:val="002A7F6C"/>
    <w:rsid w:val="002D0837"/>
    <w:rsid w:val="002D6809"/>
    <w:rsid w:val="002E1078"/>
    <w:rsid w:val="002E1592"/>
    <w:rsid w:val="002E55D8"/>
    <w:rsid w:val="002E6EDC"/>
    <w:rsid w:val="002F268F"/>
    <w:rsid w:val="002F6186"/>
    <w:rsid w:val="002F6488"/>
    <w:rsid w:val="00311027"/>
    <w:rsid w:val="00320319"/>
    <w:rsid w:val="00320839"/>
    <w:rsid w:val="003213F9"/>
    <w:rsid w:val="00323DBF"/>
    <w:rsid w:val="003309A8"/>
    <w:rsid w:val="00332B12"/>
    <w:rsid w:val="00335112"/>
    <w:rsid w:val="00346330"/>
    <w:rsid w:val="00351B07"/>
    <w:rsid w:val="00352CF2"/>
    <w:rsid w:val="00364841"/>
    <w:rsid w:val="00371B29"/>
    <w:rsid w:val="00371D57"/>
    <w:rsid w:val="0037656B"/>
    <w:rsid w:val="00391769"/>
    <w:rsid w:val="003953E1"/>
    <w:rsid w:val="003956B3"/>
    <w:rsid w:val="003A68BE"/>
    <w:rsid w:val="003B1805"/>
    <w:rsid w:val="003B3C9D"/>
    <w:rsid w:val="003B78E0"/>
    <w:rsid w:val="003C4969"/>
    <w:rsid w:val="003C4F07"/>
    <w:rsid w:val="003C6301"/>
    <w:rsid w:val="003E18EA"/>
    <w:rsid w:val="003E41D5"/>
    <w:rsid w:val="003E46BA"/>
    <w:rsid w:val="003E7D22"/>
    <w:rsid w:val="003F74C1"/>
    <w:rsid w:val="003F7723"/>
    <w:rsid w:val="004017E6"/>
    <w:rsid w:val="00405B1A"/>
    <w:rsid w:val="00410C76"/>
    <w:rsid w:val="00411907"/>
    <w:rsid w:val="00413CA8"/>
    <w:rsid w:val="00417EE3"/>
    <w:rsid w:val="004207EB"/>
    <w:rsid w:val="00437276"/>
    <w:rsid w:val="0045017F"/>
    <w:rsid w:val="00452DD8"/>
    <w:rsid w:val="00456B54"/>
    <w:rsid w:val="00464643"/>
    <w:rsid w:val="00486793"/>
    <w:rsid w:val="004A2037"/>
    <w:rsid w:val="004A516D"/>
    <w:rsid w:val="004A7DEA"/>
    <w:rsid w:val="004C14FB"/>
    <w:rsid w:val="004C2CE7"/>
    <w:rsid w:val="004D0953"/>
    <w:rsid w:val="004E5E43"/>
    <w:rsid w:val="004F4F98"/>
    <w:rsid w:val="004F64EC"/>
    <w:rsid w:val="004F69F6"/>
    <w:rsid w:val="004F79AC"/>
    <w:rsid w:val="005017CF"/>
    <w:rsid w:val="005207D8"/>
    <w:rsid w:val="00522B29"/>
    <w:rsid w:val="005326B1"/>
    <w:rsid w:val="00533825"/>
    <w:rsid w:val="0053464E"/>
    <w:rsid w:val="00550A7B"/>
    <w:rsid w:val="00562917"/>
    <w:rsid w:val="0056428B"/>
    <w:rsid w:val="0057239C"/>
    <w:rsid w:val="005840F7"/>
    <w:rsid w:val="005849B3"/>
    <w:rsid w:val="00584A8B"/>
    <w:rsid w:val="00586228"/>
    <w:rsid w:val="005A1D97"/>
    <w:rsid w:val="005A786A"/>
    <w:rsid w:val="005B6AF4"/>
    <w:rsid w:val="005B7A73"/>
    <w:rsid w:val="005C04CB"/>
    <w:rsid w:val="005D0FD2"/>
    <w:rsid w:val="005D16AD"/>
    <w:rsid w:val="005D700A"/>
    <w:rsid w:val="005D72E1"/>
    <w:rsid w:val="005E6E16"/>
    <w:rsid w:val="005F400E"/>
    <w:rsid w:val="005F5613"/>
    <w:rsid w:val="005F7342"/>
    <w:rsid w:val="00603A08"/>
    <w:rsid w:val="00610A3C"/>
    <w:rsid w:val="00627F48"/>
    <w:rsid w:val="00630C23"/>
    <w:rsid w:val="00631BA9"/>
    <w:rsid w:val="00632677"/>
    <w:rsid w:val="00632EA1"/>
    <w:rsid w:val="006351E6"/>
    <w:rsid w:val="00644179"/>
    <w:rsid w:val="006460AB"/>
    <w:rsid w:val="00655BF7"/>
    <w:rsid w:val="00655D80"/>
    <w:rsid w:val="00657908"/>
    <w:rsid w:val="00663FCF"/>
    <w:rsid w:val="006652A2"/>
    <w:rsid w:val="00680D77"/>
    <w:rsid w:val="006814E5"/>
    <w:rsid w:val="00685696"/>
    <w:rsid w:val="00690206"/>
    <w:rsid w:val="006937FF"/>
    <w:rsid w:val="006A48A7"/>
    <w:rsid w:val="006B4BA1"/>
    <w:rsid w:val="006B5EBE"/>
    <w:rsid w:val="006B694B"/>
    <w:rsid w:val="006C4699"/>
    <w:rsid w:val="006C5CF5"/>
    <w:rsid w:val="006D12E6"/>
    <w:rsid w:val="006D14B0"/>
    <w:rsid w:val="006D25C8"/>
    <w:rsid w:val="006D2967"/>
    <w:rsid w:val="006F4A82"/>
    <w:rsid w:val="0070373B"/>
    <w:rsid w:val="007064B8"/>
    <w:rsid w:val="0071732A"/>
    <w:rsid w:val="00720AC0"/>
    <w:rsid w:val="00720E6F"/>
    <w:rsid w:val="00724FA4"/>
    <w:rsid w:val="00730800"/>
    <w:rsid w:val="007474B8"/>
    <w:rsid w:val="007602AA"/>
    <w:rsid w:val="007652EF"/>
    <w:rsid w:val="00770832"/>
    <w:rsid w:val="00772BDC"/>
    <w:rsid w:val="00780792"/>
    <w:rsid w:val="007A44B4"/>
    <w:rsid w:val="007A7D3D"/>
    <w:rsid w:val="007B225D"/>
    <w:rsid w:val="007C174F"/>
    <w:rsid w:val="007C1C64"/>
    <w:rsid w:val="007C2229"/>
    <w:rsid w:val="007E48BC"/>
    <w:rsid w:val="007E4DB4"/>
    <w:rsid w:val="007E6E23"/>
    <w:rsid w:val="007E79F7"/>
    <w:rsid w:val="007F3630"/>
    <w:rsid w:val="00807559"/>
    <w:rsid w:val="00834AF6"/>
    <w:rsid w:val="008450BC"/>
    <w:rsid w:val="00847217"/>
    <w:rsid w:val="0085334B"/>
    <w:rsid w:val="00870214"/>
    <w:rsid w:val="00874F61"/>
    <w:rsid w:val="00876F74"/>
    <w:rsid w:val="00885C51"/>
    <w:rsid w:val="00885EB0"/>
    <w:rsid w:val="008860D4"/>
    <w:rsid w:val="00887DE0"/>
    <w:rsid w:val="00890CF0"/>
    <w:rsid w:val="00891F4B"/>
    <w:rsid w:val="0089264A"/>
    <w:rsid w:val="00892E46"/>
    <w:rsid w:val="00892FF5"/>
    <w:rsid w:val="00896B85"/>
    <w:rsid w:val="008A22BE"/>
    <w:rsid w:val="008A36E2"/>
    <w:rsid w:val="008B56C3"/>
    <w:rsid w:val="008C1B36"/>
    <w:rsid w:val="008C7C46"/>
    <w:rsid w:val="008C7E8F"/>
    <w:rsid w:val="008D06C6"/>
    <w:rsid w:val="008D5568"/>
    <w:rsid w:val="008E6250"/>
    <w:rsid w:val="00902AF6"/>
    <w:rsid w:val="00920249"/>
    <w:rsid w:val="00924C80"/>
    <w:rsid w:val="00932F14"/>
    <w:rsid w:val="00933E7D"/>
    <w:rsid w:val="00934BD8"/>
    <w:rsid w:val="0093708A"/>
    <w:rsid w:val="0094247F"/>
    <w:rsid w:val="00942D60"/>
    <w:rsid w:val="00942F97"/>
    <w:rsid w:val="0096523B"/>
    <w:rsid w:val="00966EE3"/>
    <w:rsid w:val="009720F2"/>
    <w:rsid w:val="00972D06"/>
    <w:rsid w:val="009A3183"/>
    <w:rsid w:val="009A391C"/>
    <w:rsid w:val="009A50F2"/>
    <w:rsid w:val="009B2C7A"/>
    <w:rsid w:val="009B7EF2"/>
    <w:rsid w:val="009C3E89"/>
    <w:rsid w:val="009D08F9"/>
    <w:rsid w:val="009D496D"/>
    <w:rsid w:val="009E0A61"/>
    <w:rsid w:val="009E3010"/>
    <w:rsid w:val="009E427C"/>
    <w:rsid w:val="009F007E"/>
    <w:rsid w:val="009F7065"/>
    <w:rsid w:val="00A00C1D"/>
    <w:rsid w:val="00A24FE6"/>
    <w:rsid w:val="00A27A92"/>
    <w:rsid w:val="00A31B07"/>
    <w:rsid w:val="00A3617D"/>
    <w:rsid w:val="00A4175D"/>
    <w:rsid w:val="00A431D0"/>
    <w:rsid w:val="00A4406B"/>
    <w:rsid w:val="00A47781"/>
    <w:rsid w:val="00A56DC7"/>
    <w:rsid w:val="00A73281"/>
    <w:rsid w:val="00A74FD1"/>
    <w:rsid w:val="00A83D06"/>
    <w:rsid w:val="00A84A58"/>
    <w:rsid w:val="00A964AF"/>
    <w:rsid w:val="00A97EE6"/>
    <w:rsid w:val="00AC1884"/>
    <w:rsid w:val="00AC2A4D"/>
    <w:rsid w:val="00AD066B"/>
    <w:rsid w:val="00AD3035"/>
    <w:rsid w:val="00AE1B67"/>
    <w:rsid w:val="00AF06FC"/>
    <w:rsid w:val="00AF3391"/>
    <w:rsid w:val="00AF387F"/>
    <w:rsid w:val="00B00E7F"/>
    <w:rsid w:val="00B01365"/>
    <w:rsid w:val="00B12CFE"/>
    <w:rsid w:val="00B12F1E"/>
    <w:rsid w:val="00B173DA"/>
    <w:rsid w:val="00B21DCC"/>
    <w:rsid w:val="00B25F37"/>
    <w:rsid w:val="00B34C7D"/>
    <w:rsid w:val="00B37BF0"/>
    <w:rsid w:val="00B44422"/>
    <w:rsid w:val="00B46EA0"/>
    <w:rsid w:val="00B53337"/>
    <w:rsid w:val="00B53D46"/>
    <w:rsid w:val="00B5631B"/>
    <w:rsid w:val="00B731D3"/>
    <w:rsid w:val="00B75952"/>
    <w:rsid w:val="00B76591"/>
    <w:rsid w:val="00B839A3"/>
    <w:rsid w:val="00B902BD"/>
    <w:rsid w:val="00B961FA"/>
    <w:rsid w:val="00BA24E2"/>
    <w:rsid w:val="00BA5461"/>
    <w:rsid w:val="00BC4F0C"/>
    <w:rsid w:val="00BD2A39"/>
    <w:rsid w:val="00BD2E80"/>
    <w:rsid w:val="00BD59B2"/>
    <w:rsid w:val="00BE11B8"/>
    <w:rsid w:val="00BE50D4"/>
    <w:rsid w:val="00BE67E7"/>
    <w:rsid w:val="00BF1733"/>
    <w:rsid w:val="00BF7FF0"/>
    <w:rsid w:val="00C046BC"/>
    <w:rsid w:val="00C057F4"/>
    <w:rsid w:val="00C12502"/>
    <w:rsid w:val="00C14C60"/>
    <w:rsid w:val="00C32DE3"/>
    <w:rsid w:val="00C3625D"/>
    <w:rsid w:val="00C36578"/>
    <w:rsid w:val="00C40AA5"/>
    <w:rsid w:val="00C46F70"/>
    <w:rsid w:val="00C476D0"/>
    <w:rsid w:val="00C61AC1"/>
    <w:rsid w:val="00C64921"/>
    <w:rsid w:val="00C64B57"/>
    <w:rsid w:val="00C65522"/>
    <w:rsid w:val="00C76946"/>
    <w:rsid w:val="00C82999"/>
    <w:rsid w:val="00C836A4"/>
    <w:rsid w:val="00C836E3"/>
    <w:rsid w:val="00C86577"/>
    <w:rsid w:val="00C87121"/>
    <w:rsid w:val="00C92E07"/>
    <w:rsid w:val="00C9561B"/>
    <w:rsid w:val="00C96868"/>
    <w:rsid w:val="00CA0416"/>
    <w:rsid w:val="00CA314C"/>
    <w:rsid w:val="00CC560B"/>
    <w:rsid w:val="00CC75E2"/>
    <w:rsid w:val="00CD46EB"/>
    <w:rsid w:val="00CD4A78"/>
    <w:rsid w:val="00CD7EBF"/>
    <w:rsid w:val="00CE3461"/>
    <w:rsid w:val="00D02AC3"/>
    <w:rsid w:val="00D056F1"/>
    <w:rsid w:val="00D11171"/>
    <w:rsid w:val="00D22F3C"/>
    <w:rsid w:val="00D23DB6"/>
    <w:rsid w:val="00D258ED"/>
    <w:rsid w:val="00D43FE6"/>
    <w:rsid w:val="00D5114B"/>
    <w:rsid w:val="00D51A95"/>
    <w:rsid w:val="00D5302B"/>
    <w:rsid w:val="00D60568"/>
    <w:rsid w:val="00D70C7A"/>
    <w:rsid w:val="00D71746"/>
    <w:rsid w:val="00D74782"/>
    <w:rsid w:val="00D81D38"/>
    <w:rsid w:val="00D85314"/>
    <w:rsid w:val="00D92C94"/>
    <w:rsid w:val="00D93765"/>
    <w:rsid w:val="00D95671"/>
    <w:rsid w:val="00DA10A8"/>
    <w:rsid w:val="00DB1E08"/>
    <w:rsid w:val="00DB2973"/>
    <w:rsid w:val="00DC0CCE"/>
    <w:rsid w:val="00DC1B56"/>
    <w:rsid w:val="00DC2129"/>
    <w:rsid w:val="00DC4BB0"/>
    <w:rsid w:val="00DC6570"/>
    <w:rsid w:val="00DD3C5E"/>
    <w:rsid w:val="00DF25C3"/>
    <w:rsid w:val="00DF65C8"/>
    <w:rsid w:val="00E02E5A"/>
    <w:rsid w:val="00E04062"/>
    <w:rsid w:val="00E063C6"/>
    <w:rsid w:val="00E066BA"/>
    <w:rsid w:val="00E16AE0"/>
    <w:rsid w:val="00E2003B"/>
    <w:rsid w:val="00E203C2"/>
    <w:rsid w:val="00E22B75"/>
    <w:rsid w:val="00E279D8"/>
    <w:rsid w:val="00E319B1"/>
    <w:rsid w:val="00E37615"/>
    <w:rsid w:val="00E44E0D"/>
    <w:rsid w:val="00E5492F"/>
    <w:rsid w:val="00E6002F"/>
    <w:rsid w:val="00E62DEF"/>
    <w:rsid w:val="00E70A86"/>
    <w:rsid w:val="00E777EC"/>
    <w:rsid w:val="00E77A2B"/>
    <w:rsid w:val="00E80FCD"/>
    <w:rsid w:val="00E81B03"/>
    <w:rsid w:val="00EA5DE3"/>
    <w:rsid w:val="00EA7F2F"/>
    <w:rsid w:val="00EB41DF"/>
    <w:rsid w:val="00EC00DE"/>
    <w:rsid w:val="00EC30E1"/>
    <w:rsid w:val="00EC5198"/>
    <w:rsid w:val="00ED172A"/>
    <w:rsid w:val="00ED756F"/>
    <w:rsid w:val="00F0513D"/>
    <w:rsid w:val="00F11F6C"/>
    <w:rsid w:val="00F14BEC"/>
    <w:rsid w:val="00F15621"/>
    <w:rsid w:val="00F225C5"/>
    <w:rsid w:val="00F2587A"/>
    <w:rsid w:val="00F32B2E"/>
    <w:rsid w:val="00F3715D"/>
    <w:rsid w:val="00F420C8"/>
    <w:rsid w:val="00F42A4C"/>
    <w:rsid w:val="00F4767F"/>
    <w:rsid w:val="00F604DE"/>
    <w:rsid w:val="00F6293A"/>
    <w:rsid w:val="00F82232"/>
    <w:rsid w:val="00F8590D"/>
    <w:rsid w:val="00FA0274"/>
    <w:rsid w:val="00FA2E3D"/>
    <w:rsid w:val="00FB7512"/>
    <w:rsid w:val="00FC690A"/>
    <w:rsid w:val="00FD05A9"/>
    <w:rsid w:val="00FD7547"/>
    <w:rsid w:val="00FF5F5C"/>
    <w:rsid w:val="00FF6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2E2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BE50D4"/>
    <w:pPr>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BE50D4"/>
    <w:pPr>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BE50D4"/>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BE50D4"/>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ootnoteCharacters">
    <w:name w:val="Footnote Characters"/>
    <w:rsid w:val="00C82999"/>
    <w:rPr>
      <w:vertAlign w:val="superscript"/>
    </w:rPr>
  </w:style>
  <w:style w:type="character" w:styleId="Strong">
    <w:name w:val="Strong"/>
    <w:rsid w:val="00C82999"/>
    <w:rPr>
      <w:b/>
      <w:bCs/>
    </w:rPr>
  </w:style>
  <w:style w:type="paragraph" w:styleId="NormalWeb">
    <w:name w:val="Normal (Web)"/>
    <w:basedOn w:val="Normal"/>
    <w:uiPriority w:val="99"/>
    <w:unhideWhenUsed/>
    <w:rsid w:val="00222E37"/>
    <w:pPr>
      <w:widowControl/>
      <w:spacing w:before="100" w:beforeAutospacing="1" w:after="100" w:afterAutospacing="1" w:line="300" w:lineRule="atLeast"/>
    </w:pPr>
    <w:rPr>
      <w:rFonts w:ascii="Verdana" w:hAnsi="Verdana"/>
      <w:color w:val="313F4B"/>
      <w:sz w:val="18"/>
      <w:szCs w:val="18"/>
      <w:lang w:val="en-AU" w:eastAsia="en-AU" w:bidi="ar-SA"/>
    </w:rPr>
  </w:style>
  <w:style w:type="paragraph" w:styleId="ListParagraph">
    <w:name w:val="List Paragraph"/>
    <w:basedOn w:val="Normal"/>
    <w:uiPriority w:val="34"/>
    <w:rsid w:val="003C4F07"/>
    <w:pPr>
      <w:ind w:left="720"/>
      <w:contextualSpacing/>
    </w:pPr>
  </w:style>
  <w:style w:type="paragraph" w:customStyle="1" w:styleId="Default">
    <w:name w:val="Default"/>
    <w:rsid w:val="009720F2"/>
    <w:pPr>
      <w:autoSpaceDE w:val="0"/>
      <w:autoSpaceDN w:val="0"/>
      <w:adjustRightInd w:val="0"/>
    </w:pPr>
    <w:rPr>
      <w:rFonts w:ascii="EUAlbertina" w:hAnsi="EUAlbertina" w:cs="EUAlbertina"/>
      <w:color w:val="000000"/>
      <w:sz w:val="24"/>
      <w:szCs w:val="24"/>
      <w:lang w:val="en-AU"/>
    </w:rPr>
  </w:style>
  <w:style w:type="paragraph" w:customStyle="1" w:styleId="CM1">
    <w:name w:val="CM1"/>
    <w:basedOn w:val="Default"/>
    <w:next w:val="Default"/>
    <w:uiPriority w:val="99"/>
    <w:rsid w:val="009720F2"/>
    <w:rPr>
      <w:rFonts w:cs="Times New Roman"/>
      <w:color w:val="auto"/>
    </w:rPr>
  </w:style>
  <w:style w:type="paragraph" w:customStyle="1" w:styleId="CM3">
    <w:name w:val="CM3"/>
    <w:basedOn w:val="Default"/>
    <w:next w:val="Default"/>
    <w:uiPriority w:val="99"/>
    <w:rsid w:val="009720F2"/>
    <w:rPr>
      <w:rFonts w:cs="Times New Roman"/>
      <w:color w:val="auto"/>
    </w:rPr>
  </w:style>
  <w:style w:type="paragraph" w:customStyle="1" w:styleId="CM4">
    <w:name w:val="CM4"/>
    <w:basedOn w:val="Default"/>
    <w:next w:val="Default"/>
    <w:uiPriority w:val="99"/>
    <w:rsid w:val="009720F2"/>
    <w:rPr>
      <w:rFonts w:cs="Times New Roman"/>
      <w:color w:val="auto"/>
    </w:rPr>
  </w:style>
  <w:style w:type="character" w:customStyle="1" w:styleId="white">
    <w:name w:val="white"/>
    <w:basedOn w:val="DefaultParagraphFont"/>
    <w:rsid w:val="00655D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BE50D4"/>
    <w:pPr>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BE50D4"/>
    <w:pPr>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BE50D4"/>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BE50D4"/>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ootnoteCharacters">
    <w:name w:val="Footnote Characters"/>
    <w:rsid w:val="00C82999"/>
    <w:rPr>
      <w:vertAlign w:val="superscript"/>
    </w:rPr>
  </w:style>
  <w:style w:type="character" w:styleId="Strong">
    <w:name w:val="Strong"/>
    <w:rsid w:val="00C82999"/>
    <w:rPr>
      <w:b/>
      <w:bCs/>
    </w:rPr>
  </w:style>
  <w:style w:type="paragraph" w:styleId="NormalWeb">
    <w:name w:val="Normal (Web)"/>
    <w:basedOn w:val="Normal"/>
    <w:uiPriority w:val="99"/>
    <w:unhideWhenUsed/>
    <w:rsid w:val="00222E37"/>
    <w:pPr>
      <w:widowControl/>
      <w:spacing w:before="100" w:beforeAutospacing="1" w:after="100" w:afterAutospacing="1" w:line="300" w:lineRule="atLeast"/>
    </w:pPr>
    <w:rPr>
      <w:rFonts w:ascii="Verdana" w:hAnsi="Verdana"/>
      <w:color w:val="313F4B"/>
      <w:sz w:val="18"/>
      <w:szCs w:val="18"/>
      <w:lang w:val="en-AU" w:eastAsia="en-AU" w:bidi="ar-SA"/>
    </w:rPr>
  </w:style>
  <w:style w:type="paragraph" w:styleId="ListParagraph">
    <w:name w:val="List Paragraph"/>
    <w:basedOn w:val="Normal"/>
    <w:uiPriority w:val="34"/>
    <w:rsid w:val="003C4F07"/>
    <w:pPr>
      <w:ind w:left="720"/>
      <w:contextualSpacing/>
    </w:pPr>
  </w:style>
  <w:style w:type="paragraph" w:customStyle="1" w:styleId="Default">
    <w:name w:val="Default"/>
    <w:rsid w:val="009720F2"/>
    <w:pPr>
      <w:autoSpaceDE w:val="0"/>
      <w:autoSpaceDN w:val="0"/>
      <w:adjustRightInd w:val="0"/>
    </w:pPr>
    <w:rPr>
      <w:rFonts w:ascii="EUAlbertina" w:hAnsi="EUAlbertina" w:cs="EUAlbertina"/>
      <w:color w:val="000000"/>
      <w:sz w:val="24"/>
      <w:szCs w:val="24"/>
      <w:lang w:val="en-AU"/>
    </w:rPr>
  </w:style>
  <w:style w:type="paragraph" w:customStyle="1" w:styleId="CM1">
    <w:name w:val="CM1"/>
    <w:basedOn w:val="Default"/>
    <w:next w:val="Default"/>
    <w:uiPriority w:val="99"/>
    <w:rsid w:val="009720F2"/>
    <w:rPr>
      <w:rFonts w:cs="Times New Roman"/>
      <w:color w:val="auto"/>
    </w:rPr>
  </w:style>
  <w:style w:type="paragraph" w:customStyle="1" w:styleId="CM3">
    <w:name w:val="CM3"/>
    <w:basedOn w:val="Default"/>
    <w:next w:val="Default"/>
    <w:uiPriority w:val="99"/>
    <w:rsid w:val="009720F2"/>
    <w:rPr>
      <w:rFonts w:cs="Times New Roman"/>
      <w:color w:val="auto"/>
    </w:rPr>
  </w:style>
  <w:style w:type="paragraph" w:customStyle="1" w:styleId="CM4">
    <w:name w:val="CM4"/>
    <w:basedOn w:val="Default"/>
    <w:next w:val="Default"/>
    <w:uiPriority w:val="99"/>
    <w:rsid w:val="009720F2"/>
    <w:rPr>
      <w:rFonts w:cs="Times New Roman"/>
      <w:color w:val="auto"/>
    </w:rPr>
  </w:style>
  <w:style w:type="character" w:customStyle="1" w:styleId="white">
    <w:name w:val="white"/>
    <w:basedOn w:val="DefaultParagraphFont"/>
    <w:rsid w:val="00655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00076">
      <w:bodyDiv w:val="1"/>
      <w:marLeft w:val="0"/>
      <w:marRight w:val="0"/>
      <w:marTop w:val="0"/>
      <w:marBottom w:val="0"/>
      <w:divBdr>
        <w:top w:val="none" w:sz="0" w:space="0" w:color="auto"/>
        <w:left w:val="none" w:sz="0" w:space="0" w:color="auto"/>
        <w:bottom w:val="none" w:sz="0" w:space="0" w:color="auto"/>
        <w:right w:val="none" w:sz="0" w:space="0" w:color="auto"/>
      </w:divBdr>
    </w:div>
    <w:div w:id="459959068">
      <w:bodyDiv w:val="1"/>
      <w:marLeft w:val="0"/>
      <w:marRight w:val="0"/>
      <w:marTop w:val="0"/>
      <w:marBottom w:val="0"/>
      <w:divBdr>
        <w:top w:val="none" w:sz="0" w:space="0" w:color="auto"/>
        <w:left w:val="none" w:sz="0" w:space="0" w:color="auto"/>
        <w:bottom w:val="none" w:sz="0" w:space="0" w:color="auto"/>
        <w:right w:val="none" w:sz="0" w:space="0" w:color="auto"/>
      </w:divBdr>
    </w:div>
    <w:div w:id="747994648">
      <w:bodyDiv w:val="1"/>
      <w:marLeft w:val="0"/>
      <w:marRight w:val="0"/>
      <w:marTop w:val="0"/>
      <w:marBottom w:val="0"/>
      <w:divBdr>
        <w:top w:val="none" w:sz="0" w:space="0" w:color="auto"/>
        <w:left w:val="none" w:sz="0" w:space="0" w:color="auto"/>
        <w:bottom w:val="none" w:sz="0" w:space="0" w:color="auto"/>
        <w:right w:val="none" w:sz="0" w:space="0" w:color="auto"/>
      </w:divBdr>
      <w:divsChild>
        <w:div w:id="1068915433">
          <w:marLeft w:val="0"/>
          <w:marRight w:val="0"/>
          <w:marTop w:val="0"/>
          <w:marBottom w:val="0"/>
          <w:divBdr>
            <w:top w:val="none" w:sz="0" w:space="0" w:color="auto"/>
            <w:left w:val="none" w:sz="0" w:space="0" w:color="auto"/>
            <w:bottom w:val="none" w:sz="0" w:space="0" w:color="auto"/>
            <w:right w:val="none" w:sz="0" w:space="0" w:color="auto"/>
          </w:divBdr>
          <w:divsChild>
            <w:div w:id="1216164769">
              <w:marLeft w:val="0"/>
              <w:marRight w:val="0"/>
              <w:marTop w:val="0"/>
              <w:marBottom w:val="0"/>
              <w:divBdr>
                <w:top w:val="none" w:sz="0" w:space="0" w:color="auto"/>
                <w:left w:val="none" w:sz="0" w:space="0" w:color="auto"/>
                <w:bottom w:val="none" w:sz="0" w:space="0" w:color="auto"/>
                <w:right w:val="none" w:sz="0" w:space="0" w:color="auto"/>
              </w:divBdr>
              <w:divsChild>
                <w:div w:id="755126490">
                  <w:marLeft w:val="0"/>
                  <w:marRight w:val="0"/>
                  <w:marTop w:val="0"/>
                  <w:marBottom w:val="0"/>
                  <w:divBdr>
                    <w:top w:val="none" w:sz="0" w:space="0" w:color="auto"/>
                    <w:left w:val="none" w:sz="0" w:space="0" w:color="auto"/>
                    <w:bottom w:val="none" w:sz="0" w:space="0" w:color="auto"/>
                    <w:right w:val="none" w:sz="0" w:space="0" w:color="auto"/>
                  </w:divBdr>
                  <w:divsChild>
                    <w:div w:id="1953054892">
                      <w:marLeft w:val="0"/>
                      <w:marRight w:val="0"/>
                      <w:marTop w:val="0"/>
                      <w:marBottom w:val="0"/>
                      <w:divBdr>
                        <w:top w:val="none" w:sz="0" w:space="0" w:color="auto"/>
                        <w:left w:val="none" w:sz="0" w:space="0" w:color="auto"/>
                        <w:bottom w:val="none" w:sz="0" w:space="0" w:color="auto"/>
                        <w:right w:val="none" w:sz="0" w:space="0" w:color="auto"/>
                      </w:divBdr>
                      <w:divsChild>
                        <w:div w:id="1201170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072803">
      <w:bodyDiv w:val="1"/>
      <w:marLeft w:val="0"/>
      <w:marRight w:val="0"/>
      <w:marTop w:val="0"/>
      <w:marBottom w:val="0"/>
      <w:divBdr>
        <w:top w:val="none" w:sz="0" w:space="0" w:color="auto"/>
        <w:left w:val="none" w:sz="0" w:space="0" w:color="auto"/>
        <w:bottom w:val="none" w:sz="0" w:space="0" w:color="auto"/>
        <w:right w:val="none" w:sz="0" w:space="0" w:color="auto"/>
      </w:divBdr>
    </w:div>
    <w:div w:id="957762930">
      <w:bodyDiv w:val="1"/>
      <w:marLeft w:val="0"/>
      <w:marRight w:val="0"/>
      <w:marTop w:val="0"/>
      <w:marBottom w:val="0"/>
      <w:divBdr>
        <w:top w:val="none" w:sz="0" w:space="0" w:color="auto"/>
        <w:left w:val="none" w:sz="0" w:space="0" w:color="auto"/>
        <w:bottom w:val="none" w:sz="0" w:space="0" w:color="auto"/>
        <w:right w:val="none" w:sz="0" w:space="0" w:color="auto"/>
      </w:divBdr>
      <w:divsChild>
        <w:div w:id="1422868246">
          <w:marLeft w:val="0"/>
          <w:marRight w:val="0"/>
          <w:marTop w:val="0"/>
          <w:marBottom w:val="0"/>
          <w:divBdr>
            <w:top w:val="none" w:sz="0" w:space="0" w:color="auto"/>
            <w:left w:val="none" w:sz="0" w:space="0" w:color="auto"/>
            <w:bottom w:val="none" w:sz="0" w:space="0" w:color="auto"/>
            <w:right w:val="none" w:sz="0" w:space="0" w:color="auto"/>
          </w:divBdr>
          <w:divsChild>
            <w:div w:id="1475298788">
              <w:marLeft w:val="0"/>
              <w:marRight w:val="0"/>
              <w:marTop w:val="0"/>
              <w:marBottom w:val="0"/>
              <w:divBdr>
                <w:top w:val="none" w:sz="0" w:space="0" w:color="auto"/>
                <w:left w:val="none" w:sz="0" w:space="0" w:color="auto"/>
                <w:bottom w:val="none" w:sz="0" w:space="0" w:color="auto"/>
                <w:right w:val="none" w:sz="0" w:space="0" w:color="auto"/>
              </w:divBdr>
              <w:divsChild>
                <w:div w:id="490485786">
                  <w:marLeft w:val="0"/>
                  <w:marRight w:val="0"/>
                  <w:marTop w:val="0"/>
                  <w:marBottom w:val="0"/>
                  <w:divBdr>
                    <w:top w:val="none" w:sz="0" w:space="0" w:color="auto"/>
                    <w:left w:val="none" w:sz="0" w:space="0" w:color="auto"/>
                    <w:bottom w:val="none" w:sz="0" w:space="0" w:color="auto"/>
                    <w:right w:val="none" w:sz="0" w:space="0" w:color="auto"/>
                  </w:divBdr>
                  <w:divsChild>
                    <w:div w:id="177932049">
                      <w:marLeft w:val="0"/>
                      <w:marRight w:val="0"/>
                      <w:marTop w:val="0"/>
                      <w:marBottom w:val="0"/>
                      <w:divBdr>
                        <w:top w:val="none" w:sz="0" w:space="0" w:color="auto"/>
                        <w:left w:val="none" w:sz="0" w:space="0" w:color="auto"/>
                        <w:bottom w:val="none" w:sz="0" w:space="0" w:color="auto"/>
                        <w:right w:val="none" w:sz="0" w:space="0" w:color="auto"/>
                      </w:divBdr>
                      <w:divsChild>
                        <w:div w:id="7897866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142941">
      <w:bodyDiv w:val="1"/>
      <w:marLeft w:val="0"/>
      <w:marRight w:val="0"/>
      <w:marTop w:val="0"/>
      <w:marBottom w:val="0"/>
      <w:divBdr>
        <w:top w:val="none" w:sz="0" w:space="0" w:color="auto"/>
        <w:left w:val="none" w:sz="0" w:space="0" w:color="auto"/>
        <w:bottom w:val="none" w:sz="0" w:space="0" w:color="auto"/>
        <w:right w:val="none" w:sz="0" w:space="0" w:color="auto"/>
      </w:divBdr>
      <w:divsChild>
        <w:div w:id="824585671">
          <w:marLeft w:val="0"/>
          <w:marRight w:val="0"/>
          <w:marTop w:val="0"/>
          <w:marBottom w:val="0"/>
          <w:divBdr>
            <w:top w:val="none" w:sz="0" w:space="0" w:color="auto"/>
            <w:left w:val="none" w:sz="0" w:space="0" w:color="auto"/>
            <w:bottom w:val="none" w:sz="0" w:space="0" w:color="auto"/>
            <w:right w:val="none" w:sz="0" w:space="0" w:color="auto"/>
          </w:divBdr>
          <w:divsChild>
            <w:div w:id="1995334010">
              <w:marLeft w:val="0"/>
              <w:marRight w:val="0"/>
              <w:marTop w:val="0"/>
              <w:marBottom w:val="0"/>
              <w:divBdr>
                <w:top w:val="none" w:sz="0" w:space="0" w:color="auto"/>
                <w:left w:val="none" w:sz="0" w:space="0" w:color="auto"/>
                <w:bottom w:val="none" w:sz="0" w:space="0" w:color="auto"/>
                <w:right w:val="none" w:sz="0" w:space="0" w:color="auto"/>
              </w:divBdr>
              <w:divsChild>
                <w:div w:id="1087072830">
                  <w:marLeft w:val="0"/>
                  <w:marRight w:val="0"/>
                  <w:marTop w:val="0"/>
                  <w:marBottom w:val="0"/>
                  <w:divBdr>
                    <w:top w:val="none" w:sz="0" w:space="0" w:color="auto"/>
                    <w:left w:val="none" w:sz="0" w:space="0" w:color="auto"/>
                    <w:bottom w:val="none" w:sz="0" w:space="0" w:color="auto"/>
                    <w:right w:val="none" w:sz="0" w:space="0" w:color="auto"/>
                  </w:divBdr>
                  <w:divsChild>
                    <w:div w:id="6698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17890">
      <w:bodyDiv w:val="1"/>
      <w:marLeft w:val="0"/>
      <w:marRight w:val="0"/>
      <w:marTop w:val="0"/>
      <w:marBottom w:val="0"/>
      <w:divBdr>
        <w:top w:val="none" w:sz="0" w:space="0" w:color="auto"/>
        <w:left w:val="none" w:sz="0" w:space="0" w:color="auto"/>
        <w:bottom w:val="none" w:sz="0" w:space="0" w:color="auto"/>
        <w:right w:val="none" w:sz="0" w:space="0" w:color="auto"/>
      </w:divBdr>
    </w:div>
    <w:div w:id="1254127513">
      <w:bodyDiv w:val="1"/>
      <w:marLeft w:val="0"/>
      <w:marRight w:val="0"/>
      <w:marTop w:val="0"/>
      <w:marBottom w:val="0"/>
      <w:divBdr>
        <w:top w:val="none" w:sz="0" w:space="0" w:color="auto"/>
        <w:left w:val="none" w:sz="0" w:space="0" w:color="auto"/>
        <w:bottom w:val="none" w:sz="0" w:space="0" w:color="auto"/>
        <w:right w:val="none" w:sz="0" w:space="0" w:color="auto"/>
      </w:divBdr>
      <w:divsChild>
        <w:div w:id="284042344">
          <w:marLeft w:val="0"/>
          <w:marRight w:val="0"/>
          <w:marTop w:val="0"/>
          <w:marBottom w:val="0"/>
          <w:divBdr>
            <w:top w:val="none" w:sz="0" w:space="0" w:color="auto"/>
            <w:left w:val="none" w:sz="0" w:space="0" w:color="auto"/>
            <w:bottom w:val="none" w:sz="0" w:space="0" w:color="auto"/>
            <w:right w:val="none" w:sz="0" w:space="0" w:color="auto"/>
          </w:divBdr>
          <w:divsChild>
            <w:div w:id="1336033525">
              <w:marLeft w:val="0"/>
              <w:marRight w:val="0"/>
              <w:marTop w:val="0"/>
              <w:marBottom w:val="0"/>
              <w:divBdr>
                <w:top w:val="none" w:sz="0" w:space="0" w:color="auto"/>
                <w:left w:val="none" w:sz="0" w:space="0" w:color="auto"/>
                <w:bottom w:val="none" w:sz="0" w:space="0" w:color="auto"/>
                <w:right w:val="none" w:sz="0" w:space="0" w:color="auto"/>
              </w:divBdr>
              <w:divsChild>
                <w:div w:id="1264344092">
                  <w:marLeft w:val="0"/>
                  <w:marRight w:val="0"/>
                  <w:marTop w:val="0"/>
                  <w:marBottom w:val="0"/>
                  <w:divBdr>
                    <w:top w:val="none" w:sz="0" w:space="0" w:color="auto"/>
                    <w:left w:val="none" w:sz="0" w:space="0" w:color="auto"/>
                    <w:bottom w:val="none" w:sz="0" w:space="0" w:color="auto"/>
                    <w:right w:val="none" w:sz="0" w:space="0" w:color="auto"/>
                  </w:divBdr>
                  <w:divsChild>
                    <w:div w:id="1559591386">
                      <w:marLeft w:val="0"/>
                      <w:marRight w:val="0"/>
                      <w:marTop w:val="0"/>
                      <w:marBottom w:val="0"/>
                      <w:divBdr>
                        <w:top w:val="none" w:sz="0" w:space="0" w:color="auto"/>
                        <w:left w:val="none" w:sz="0" w:space="0" w:color="auto"/>
                        <w:bottom w:val="none" w:sz="0" w:space="0" w:color="auto"/>
                        <w:right w:val="none" w:sz="0" w:space="0" w:color="auto"/>
                      </w:divBdr>
                      <w:divsChild>
                        <w:div w:id="169430906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662860">
      <w:bodyDiv w:val="1"/>
      <w:marLeft w:val="0"/>
      <w:marRight w:val="0"/>
      <w:marTop w:val="0"/>
      <w:marBottom w:val="0"/>
      <w:divBdr>
        <w:top w:val="none" w:sz="0" w:space="0" w:color="auto"/>
        <w:left w:val="none" w:sz="0" w:space="0" w:color="auto"/>
        <w:bottom w:val="none" w:sz="0" w:space="0" w:color="auto"/>
        <w:right w:val="none" w:sz="0" w:space="0" w:color="auto"/>
      </w:divBdr>
      <w:divsChild>
        <w:div w:id="1980259690">
          <w:marLeft w:val="0"/>
          <w:marRight w:val="0"/>
          <w:marTop w:val="0"/>
          <w:marBottom w:val="0"/>
          <w:divBdr>
            <w:top w:val="none" w:sz="0" w:space="0" w:color="auto"/>
            <w:left w:val="none" w:sz="0" w:space="0" w:color="auto"/>
            <w:bottom w:val="none" w:sz="0" w:space="0" w:color="auto"/>
            <w:right w:val="none" w:sz="0" w:space="0" w:color="auto"/>
          </w:divBdr>
          <w:divsChild>
            <w:div w:id="574509158">
              <w:marLeft w:val="0"/>
              <w:marRight w:val="0"/>
              <w:marTop w:val="0"/>
              <w:marBottom w:val="0"/>
              <w:divBdr>
                <w:top w:val="none" w:sz="0" w:space="0" w:color="auto"/>
                <w:left w:val="none" w:sz="0" w:space="0" w:color="auto"/>
                <w:bottom w:val="none" w:sz="0" w:space="0" w:color="auto"/>
                <w:right w:val="none" w:sz="0" w:space="0" w:color="auto"/>
              </w:divBdr>
              <w:divsChild>
                <w:div w:id="125512711">
                  <w:marLeft w:val="0"/>
                  <w:marRight w:val="0"/>
                  <w:marTop w:val="0"/>
                  <w:marBottom w:val="0"/>
                  <w:divBdr>
                    <w:top w:val="none" w:sz="0" w:space="0" w:color="auto"/>
                    <w:left w:val="none" w:sz="0" w:space="0" w:color="auto"/>
                    <w:bottom w:val="none" w:sz="0" w:space="0" w:color="auto"/>
                    <w:right w:val="none" w:sz="0" w:space="0" w:color="auto"/>
                  </w:divBdr>
                  <w:divsChild>
                    <w:div w:id="481043819">
                      <w:marLeft w:val="0"/>
                      <w:marRight w:val="0"/>
                      <w:marTop w:val="0"/>
                      <w:marBottom w:val="0"/>
                      <w:divBdr>
                        <w:top w:val="none" w:sz="0" w:space="0" w:color="auto"/>
                        <w:left w:val="none" w:sz="0" w:space="0" w:color="auto"/>
                        <w:bottom w:val="none" w:sz="0" w:space="0" w:color="auto"/>
                        <w:right w:val="none" w:sz="0" w:space="0" w:color="auto"/>
                      </w:divBdr>
                      <w:divsChild>
                        <w:div w:id="713432640">
                          <w:marLeft w:val="0"/>
                          <w:marRight w:val="0"/>
                          <w:marTop w:val="0"/>
                          <w:marBottom w:val="0"/>
                          <w:divBdr>
                            <w:top w:val="none" w:sz="0" w:space="0" w:color="auto"/>
                            <w:left w:val="none" w:sz="0" w:space="0" w:color="auto"/>
                            <w:bottom w:val="none" w:sz="0" w:space="0" w:color="auto"/>
                            <w:right w:val="none" w:sz="0" w:space="0" w:color="auto"/>
                          </w:divBdr>
                          <w:divsChild>
                            <w:div w:id="2015959510">
                              <w:marLeft w:val="0"/>
                              <w:marRight w:val="0"/>
                              <w:marTop w:val="0"/>
                              <w:marBottom w:val="0"/>
                              <w:divBdr>
                                <w:top w:val="none" w:sz="0" w:space="0" w:color="auto"/>
                                <w:left w:val="none" w:sz="0" w:space="0" w:color="auto"/>
                                <w:bottom w:val="none" w:sz="0" w:space="0" w:color="auto"/>
                                <w:right w:val="none" w:sz="0" w:space="0" w:color="auto"/>
                              </w:divBdr>
                              <w:divsChild>
                                <w:div w:id="9441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1506">
      <w:bodyDiv w:val="1"/>
      <w:marLeft w:val="0"/>
      <w:marRight w:val="0"/>
      <w:marTop w:val="0"/>
      <w:marBottom w:val="0"/>
      <w:divBdr>
        <w:top w:val="none" w:sz="0" w:space="0" w:color="auto"/>
        <w:left w:val="none" w:sz="0" w:space="0" w:color="auto"/>
        <w:bottom w:val="none" w:sz="0" w:space="0" w:color="auto"/>
        <w:right w:val="none" w:sz="0" w:space="0" w:color="auto"/>
      </w:divBdr>
      <w:divsChild>
        <w:div w:id="9576492">
          <w:marLeft w:val="0"/>
          <w:marRight w:val="0"/>
          <w:marTop w:val="0"/>
          <w:marBottom w:val="0"/>
          <w:divBdr>
            <w:top w:val="none" w:sz="0" w:space="0" w:color="auto"/>
            <w:left w:val="none" w:sz="0" w:space="0" w:color="auto"/>
            <w:bottom w:val="none" w:sz="0" w:space="0" w:color="auto"/>
            <w:right w:val="none" w:sz="0" w:space="0" w:color="auto"/>
          </w:divBdr>
          <w:divsChild>
            <w:div w:id="2515821">
              <w:marLeft w:val="0"/>
              <w:marRight w:val="0"/>
              <w:marTop w:val="0"/>
              <w:marBottom w:val="0"/>
              <w:divBdr>
                <w:top w:val="none" w:sz="0" w:space="0" w:color="auto"/>
                <w:left w:val="none" w:sz="0" w:space="0" w:color="auto"/>
                <w:bottom w:val="none" w:sz="0" w:space="0" w:color="auto"/>
                <w:right w:val="none" w:sz="0" w:space="0" w:color="auto"/>
              </w:divBdr>
              <w:divsChild>
                <w:div w:id="1768502426">
                  <w:marLeft w:val="0"/>
                  <w:marRight w:val="0"/>
                  <w:marTop w:val="0"/>
                  <w:marBottom w:val="0"/>
                  <w:divBdr>
                    <w:top w:val="none" w:sz="0" w:space="0" w:color="auto"/>
                    <w:left w:val="none" w:sz="0" w:space="0" w:color="auto"/>
                    <w:bottom w:val="none" w:sz="0" w:space="0" w:color="auto"/>
                    <w:right w:val="none" w:sz="0" w:space="0" w:color="auto"/>
                  </w:divBdr>
                  <w:divsChild>
                    <w:div w:id="3558324">
                      <w:marLeft w:val="0"/>
                      <w:marRight w:val="0"/>
                      <w:marTop w:val="0"/>
                      <w:marBottom w:val="0"/>
                      <w:divBdr>
                        <w:top w:val="none" w:sz="0" w:space="0" w:color="auto"/>
                        <w:left w:val="none" w:sz="0" w:space="0" w:color="auto"/>
                        <w:bottom w:val="none" w:sz="0" w:space="0" w:color="auto"/>
                        <w:right w:val="none" w:sz="0" w:space="0" w:color="auto"/>
                      </w:divBdr>
                      <w:divsChild>
                        <w:div w:id="13005740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369486">
      <w:bodyDiv w:val="1"/>
      <w:marLeft w:val="0"/>
      <w:marRight w:val="0"/>
      <w:marTop w:val="0"/>
      <w:marBottom w:val="0"/>
      <w:divBdr>
        <w:top w:val="none" w:sz="0" w:space="0" w:color="auto"/>
        <w:left w:val="none" w:sz="0" w:space="0" w:color="auto"/>
        <w:bottom w:val="none" w:sz="0" w:space="0" w:color="auto"/>
        <w:right w:val="none" w:sz="0" w:space="0" w:color="auto"/>
      </w:divBdr>
    </w:div>
    <w:div w:id="1643265807">
      <w:bodyDiv w:val="1"/>
      <w:marLeft w:val="0"/>
      <w:marRight w:val="0"/>
      <w:marTop w:val="0"/>
      <w:marBottom w:val="0"/>
      <w:divBdr>
        <w:top w:val="none" w:sz="0" w:space="0" w:color="auto"/>
        <w:left w:val="none" w:sz="0" w:space="0" w:color="auto"/>
        <w:bottom w:val="none" w:sz="0" w:space="0" w:color="auto"/>
        <w:right w:val="none" w:sz="0" w:space="0" w:color="auto"/>
      </w:divBdr>
      <w:divsChild>
        <w:div w:id="1586107699">
          <w:marLeft w:val="0"/>
          <w:marRight w:val="0"/>
          <w:marTop w:val="0"/>
          <w:marBottom w:val="0"/>
          <w:divBdr>
            <w:top w:val="none" w:sz="0" w:space="0" w:color="auto"/>
            <w:left w:val="none" w:sz="0" w:space="0" w:color="auto"/>
            <w:bottom w:val="none" w:sz="0" w:space="0" w:color="auto"/>
            <w:right w:val="none" w:sz="0" w:space="0" w:color="auto"/>
          </w:divBdr>
          <w:divsChild>
            <w:div w:id="581064759">
              <w:marLeft w:val="0"/>
              <w:marRight w:val="0"/>
              <w:marTop w:val="0"/>
              <w:marBottom w:val="0"/>
              <w:divBdr>
                <w:top w:val="none" w:sz="0" w:space="0" w:color="auto"/>
                <w:left w:val="none" w:sz="0" w:space="0" w:color="auto"/>
                <w:bottom w:val="none" w:sz="0" w:space="0" w:color="auto"/>
                <w:right w:val="none" w:sz="0" w:space="0" w:color="auto"/>
              </w:divBdr>
              <w:divsChild>
                <w:div w:id="888957443">
                  <w:marLeft w:val="0"/>
                  <w:marRight w:val="0"/>
                  <w:marTop w:val="0"/>
                  <w:marBottom w:val="0"/>
                  <w:divBdr>
                    <w:top w:val="none" w:sz="0" w:space="0" w:color="auto"/>
                    <w:left w:val="none" w:sz="0" w:space="0" w:color="auto"/>
                    <w:bottom w:val="none" w:sz="0" w:space="0" w:color="auto"/>
                    <w:right w:val="none" w:sz="0" w:space="0" w:color="auto"/>
                  </w:divBdr>
                  <w:divsChild>
                    <w:div w:id="2027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230530">
      <w:bodyDiv w:val="1"/>
      <w:marLeft w:val="0"/>
      <w:marRight w:val="0"/>
      <w:marTop w:val="0"/>
      <w:marBottom w:val="0"/>
      <w:divBdr>
        <w:top w:val="none" w:sz="0" w:space="0" w:color="auto"/>
        <w:left w:val="none" w:sz="0" w:space="0" w:color="auto"/>
        <w:bottom w:val="none" w:sz="0" w:space="0" w:color="auto"/>
        <w:right w:val="none" w:sz="0" w:space="0" w:color="auto"/>
      </w:divBdr>
      <w:divsChild>
        <w:div w:id="1200316542">
          <w:marLeft w:val="0"/>
          <w:marRight w:val="0"/>
          <w:marTop w:val="0"/>
          <w:marBottom w:val="0"/>
          <w:divBdr>
            <w:top w:val="none" w:sz="0" w:space="0" w:color="auto"/>
            <w:left w:val="none" w:sz="0" w:space="0" w:color="auto"/>
            <w:bottom w:val="none" w:sz="0" w:space="0" w:color="auto"/>
            <w:right w:val="none" w:sz="0" w:space="0" w:color="auto"/>
          </w:divBdr>
          <w:divsChild>
            <w:div w:id="1478568438">
              <w:marLeft w:val="0"/>
              <w:marRight w:val="0"/>
              <w:marTop w:val="0"/>
              <w:marBottom w:val="0"/>
              <w:divBdr>
                <w:top w:val="none" w:sz="0" w:space="0" w:color="auto"/>
                <w:left w:val="none" w:sz="0" w:space="0" w:color="auto"/>
                <w:bottom w:val="none" w:sz="0" w:space="0" w:color="auto"/>
                <w:right w:val="none" w:sz="0" w:space="0" w:color="auto"/>
              </w:divBdr>
              <w:divsChild>
                <w:div w:id="660162934">
                  <w:marLeft w:val="0"/>
                  <w:marRight w:val="0"/>
                  <w:marTop w:val="0"/>
                  <w:marBottom w:val="0"/>
                  <w:divBdr>
                    <w:top w:val="none" w:sz="0" w:space="0" w:color="auto"/>
                    <w:left w:val="none" w:sz="0" w:space="0" w:color="auto"/>
                    <w:bottom w:val="none" w:sz="0" w:space="0" w:color="auto"/>
                    <w:right w:val="none" w:sz="0" w:space="0" w:color="auto"/>
                  </w:divBdr>
                  <w:divsChild>
                    <w:div w:id="841044155">
                      <w:marLeft w:val="0"/>
                      <w:marRight w:val="0"/>
                      <w:marTop w:val="0"/>
                      <w:marBottom w:val="0"/>
                      <w:divBdr>
                        <w:top w:val="none" w:sz="0" w:space="0" w:color="auto"/>
                        <w:left w:val="none" w:sz="0" w:space="0" w:color="auto"/>
                        <w:bottom w:val="none" w:sz="0" w:space="0" w:color="auto"/>
                        <w:right w:val="none" w:sz="0" w:space="0" w:color="auto"/>
                      </w:divBdr>
                      <w:divsChild>
                        <w:div w:id="691371438">
                          <w:marLeft w:val="0"/>
                          <w:marRight w:val="0"/>
                          <w:marTop w:val="0"/>
                          <w:marBottom w:val="0"/>
                          <w:divBdr>
                            <w:top w:val="none" w:sz="0" w:space="0" w:color="auto"/>
                            <w:left w:val="none" w:sz="0" w:space="0" w:color="auto"/>
                            <w:bottom w:val="none" w:sz="0" w:space="0" w:color="auto"/>
                            <w:right w:val="none" w:sz="0" w:space="0" w:color="auto"/>
                          </w:divBdr>
                          <w:divsChild>
                            <w:div w:id="1250453">
                              <w:marLeft w:val="0"/>
                              <w:marRight w:val="0"/>
                              <w:marTop w:val="0"/>
                              <w:marBottom w:val="0"/>
                              <w:divBdr>
                                <w:top w:val="none" w:sz="0" w:space="0" w:color="auto"/>
                                <w:left w:val="none" w:sz="0" w:space="0" w:color="auto"/>
                                <w:bottom w:val="none" w:sz="0" w:space="0" w:color="auto"/>
                                <w:right w:val="none" w:sz="0" w:space="0" w:color="auto"/>
                              </w:divBdr>
                              <w:divsChild>
                                <w:div w:id="79517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22" Type="http://schemas.openxmlformats.org/officeDocument/2006/relationships/theme" Target="theme/theme1.xml"/><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laws-lois.justice.gc.ca/eng/regulations/C.R.C.%2C_c._870/" TargetMode="External"/><Relationship Id="rId3" Type="http://schemas.openxmlformats.org/officeDocument/2006/relationships/hyperlink" Target="http://ec.europa.eu/food/food/biotechnology/novelfood/documents/novel-cloning_com2013-894_final_en.pdf" TargetMode="External"/><Relationship Id="rId7" Type="http://schemas.openxmlformats.org/officeDocument/2006/relationships/hyperlink" Target="http://laws-lois.justice.gc.ca/eng/acts/F-27/index.html" TargetMode="External"/><Relationship Id="rId2" Type="http://schemas.openxmlformats.org/officeDocument/2006/relationships/hyperlink" Target="http://eur-lex.europa.eu/LexUriServ/LexUriServ.do?uri=CELEX:32001R1852:en:NOT" TargetMode="External"/><Relationship Id="rId1" Type="http://schemas.openxmlformats.org/officeDocument/2006/relationships/hyperlink" Target="http://eur-lex.europa.eu/smartapi/cgi/sga_doc?smartapi!celexapi!prod!CELEXnumdoc&amp;lg=EN&amp;numdoc=31997R0258&amp;model=guichett" TargetMode="External"/><Relationship Id="rId6" Type="http://schemas.openxmlformats.org/officeDocument/2006/relationships/hyperlink" Target="http://www.pewtrusts.org/en/research-and-analysis/reports/2013/11/07/fixing-the-oversight-of-chemicals-added-to-our-food" TargetMode="External"/><Relationship Id="rId5" Type="http://schemas.openxmlformats.org/officeDocument/2006/relationships/hyperlink" Target="http://ec.europa.eu/food/safety/docs/labelling_nutrition-vitamins_minerals-comm_reg_en.pdf" TargetMode="External"/><Relationship Id="rId4" Type="http://schemas.openxmlformats.org/officeDocument/2006/relationships/hyperlink" Target="http://eur-lex.europa.eu/LexUriServ/LexUriServ.do?uri=CELEX:32006R1925:en:NOT" TargetMode="External"/><Relationship Id="rId9" Type="http://schemas.openxmlformats.org/officeDocument/2006/relationships/hyperlink" Target="http://www.hc-sc.gc.ca/fn-an/legislation/guide-ld/nf-an/guidelines-lignesdirectrices-e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37" ma:contentTypeDescription="FSANZ Record" ma:contentTypeScope="" ma:versionID="7b64b238884a0de43c67e7d58d57d5c9">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1a8ac51ef46c7eeb69eb53e24678ccff"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7F7D0-8D00-4F92-867D-0A63E7E8AD37}"/>
</file>

<file path=customXml/itemProps2.xml><?xml version="1.0" encoding="utf-8"?>
<ds:datastoreItem xmlns:ds="http://schemas.openxmlformats.org/officeDocument/2006/customXml" ds:itemID="{9BF5C292-04A9-48FC-AEEF-49EE764A25C7}"/>
</file>

<file path=customXml/itemProps3.xml><?xml version="1.0" encoding="utf-8"?>
<ds:datastoreItem xmlns:ds="http://schemas.openxmlformats.org/officeDocument/2006/customXml" ds:itemID="{E1E948EA-FCF9-46D1-B8EE-8F3035AA240F}"/>
</file>

<file path=customXml/itemProps4.xml><?xml version="1.0" encoding="utf-8"?>
<ds:datastoreItem xmlns:ds="http://schemas.openxmlformats.org/officeDocument/2006/customXml" ds:itemID="{67B9216C-2B20-4D83-8ABD-FA00E3A11334}"/>
</file>

<file path=customXml/itemProps5.xml><?xml version="1.0" encoding="utf-8"?>
<ds:datastoreItem xmlns:ds="http://schemas.openxmlformats.org/officeDocument/2006/customXml" ds:itemID="{47E7F404-4347-438D-BF8A-00646E18E268}"/>
</file>

<file path=customXml/itemProps6.xml><?xml version="1.0" encoding="utf-8"?>
<ds:datastoreItem xmlns:ds="http://schemas.openxmlformats.org/officeDocument/2006/customXml" ds:itemID="{C8CC7667-2A40-4117-B4F6-D7230C7EB1EE}"/>
</file>

<file path=docProps/app.xml><?xml version="1.0" encoding="utf-8"?>
<Properties xmlns="http://schemas.openxmlformats.org/officeDocument/2006/extended-properties" xmlns:vt="http://schemas.openxmlformats.org/officeDocument/2006/docPropsVTypes">
  <Template>Normal.dotm</Template>
  <TotalTime>23</TotalTime>
  <Pages>12</Pages>
  <Words>3875</Words>
  <Characters>22091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25915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creator>rileyh</dc:creator>
  <cp:lastModifiedBy>humphc</cp:lastModifiedBy>
  <cp:revision>11</cp:revision>
  <cp:lastPrinted>2015-11-27T00:47:00Z</cp:lastPrinted>
  <dcterms:created xsi:type="dcterms:W3CDTF">2015-11-04T02:17:00Z</dcterms:created>
  <dcterms:modified xsi:type="dcterms:W3CDTF">2015-12-01T22:31:00Z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osalClass">
    <vt:lpwstr/>
  </property>
  <property fmtid="{D5CDD505-2E9C-101B-9397-08002B2CF9AE}" pid="3" name="BCS_">
    <vt:lpwstr>40;#FOOD STANDARDS:Evaluation|43bd8487-b9f6-4055-946c-a118d364275d</vt:lpwstr>
  </property>
  <property fmtid="{D5CDD505-2E9C-101B-9397-08002B2CF9AE}" pid="4" name="ContentTypeId">
    <vt:lpwstr>0x010100FB86A4CA77FAD24FB4C8632D8CBF0C4A</vt:lpwstr>
  </property>
  <property fmtid="{D5CDD505-2E9C-101B-9397-08002B2CF9AE}" pid="5" name="_dlc_DocIdItemGuid">
    <vt:lpwstr>e3cc2198-c159-4bd7-896e-5c44eda2a747</vt:lpwstr>
  </property>
  <property fmtid="{D5CDD505-2E9C-101B-9397-08002B2CF9AE}" pid="6" name="a41428b017d04df981d58ffdf035d7b8">
    <vt:lpwstr>|e1e32ca4-364d-46d7-813a-d3141d2fc5b3</vt:lpwstr>
  </property>
</Properties>
</file>